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endnotes.xml" ContentType="application/vnd.openxmlformats-officedocument.wordprocessingml.endnotes+xml"/>
  <Override PartName="/word/footnotes.xml" ContentType="application/vnd.openxmlformats-officedocument.wordprocessingml.footnot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CBC29" w14:textId="07A1881A" w:rsidR="00243161" w:rsidRPr="000475D2" w:rsidRDefault="0013160B" w:rsidP="000475D2">
      <w:pPr>
        <w:spacing w:after="0" w:line="276" w:lineRule="auto"/>
        <w:jc w:val="center"/>
        <w:rPr>
          <w:rFonts w:ascii="Verdana" w:eastAsia="Times New Roman" w:hAnsi="Verdana" w:cstheme="minorHAnsi"/>
          <w:b/>
          <w:color w:val="000000"/>
          <w:sz w:val="20"/>
          <w:szCs w:val="20"/>
        </w:rPr>
      </w:pPr>
      <w:r w:rsidRPr="000475D2">
        <w:rPr>
          <w:rFonts w:ascii="Verdana" w:eastAsia="Times New Roman" w:hAnsi="Verdana" w:cstheme="minorHAnsi"/>
          <w:b/>
          <w:noProof/>
          <w:color w:val="000000"/>
          <w:sz w:val="20"/>
          <w:szCs w:val="20"/>
        </w:rPr>
        <w:drawing>
          <wp:inline distT="0" distB="0" distL="0" distR="0" wp14:anchorId="47B7964B" wp14:editId="2699E017">
            <wp:extent cx="5724525" cy="1047750"/>
            <wp:effectExtent l="0" t="0" r="9525" b="0"/>
            <wp:docPr id="621281711"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281711" name="Picture 1">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4525" cy="1047750"/>
                    </a:xfrm>
                    <a:prstGeom prst="rect">
                      <a:avLst/>
                    </a:prstGeom>
                    <a:noFill/>
                    <a:ln>
                      <a:noFill/>
                    </a:ln>
                  </pic:spPr>
                </pic:pic>
              </a:graphicData>
            </a:graphic>
          </wp:inline>
        </w:drawing>
      </w:r>
    </w:p>
    <w:p w14:paraId="3F35D39F" w14:textId="77777777" w:rsidR="00243161" w:rsidRDefault="00243161" w:rsidP="000475D2">
      <w:pPr>
        <w:spacing w:after="0" w:line="276" w:lineRule="auto"/>
        <w:rPr>
          <w:rFonts w:ascii="Verdana" w:eastAsia="Times New Roman" w:hAnsi="Verdana" w:cstheme="minorHAnsi"/>
          <w:b/>
          <w:color w:val="000000"/>
          <w:sz w:val="20"/>
          <w:szCs w:val="20"/>
        </w:rPr>
      </w:pPr>
    </w:p>
    <w:p w14:paraId="2041C494" w14:textId="77777777" w:rsidR="00EF200E" w:rsidRPr="00EF200E" w:rsidRDefault="00EF200E" w:rsidP="00EF200E">
      <w:pPr>
        <w:spacing w:after="0" w:line="276" w:lineRule="auto"/>
        <w:rPr>
          <w:rFonts w:eastAsia="Times New Roman" w:cstheme="minorHAnsi"/>
          <w:color w:val="000000"/>
          <w:sz w:val="18"/>
          <w:szCs w:val="18"/>
        </w:rPr>
      </w:pPr>
      <w:r w:rsidRPr="00EF200E">
        <w:rPr>
          <w:rFonts w:eastAsia="Times New Roman" w:cstheme="minorHAnsi"/>
          <w:i/>
          <w:iCs/>
          <w:color w:val="000000"/>
          <w:sz w:val="18"/>
          <w:szCs w:val="18"/>
        </w:rPr>
        <w:t>Arabic and Hebrew versions attached</w:t>
      </w:r>
    </w:p>
    <w:p w14:paraId="161F2414" w14:textId="77777777" w:rsidR="00EF200E" w:rsidRPr="00EF200E" w:rsidRDefault="00EF200E" w:rsidP="00EF200E">
      <w:pPr>
        <w:spacing w:after="0" w:line="276" w:lineRule="auto"/>
        <w:rPr>
          <w:rFonts w:eastAsia="Times New Roman" w:cstheme="minorHAnsi"/>
          <w:color w:val="000000"/>
          <w:sz w:val="18"/>
          <w:szCs w:val="18"/>
        </w:rPr>
      </w:pPr>
      <w:r w:rsidRPr="00EF200E">
        <w:rPr>
          <w:rFonts w:eastAsia="Times New Roman" w:cstheme="minorHAnsi"/>
          <w:i/>
          <w:iCs/>
          <w:color w:val="000000"/>
          <w:sz w:val="18"/>
          <w:szCs w:val="18"/>
          <w:rtl/>
        </w:rPr>
        <w:t>مرفق طيه النسخه العربيه للمستند</w:t>
      </w:r>
    </w:p>
    <w:p w14:paraId="017D9494" w14:textId="12D0C422" w:rsidR="00EF200E" w:rsidRPr="00EF200E" w:rsidRDefault="00EF200E" w:rsidP="00EF200E">
      <w:pPr>
        <w:spacing w:after="0" w:line="276" w:lineRule="auto"/>
        <w:rPr>
          <w:rFonts w:eastAsia="Times New Roman" w:cstheme="minorHAnsi"/>
          <w:color w:val="000000"/>
          <w:sz w:val="18"/>
          <w:szCs w:val="18"/>
          <w:lang w:val="en-US"/>
        </w:rPr>
      </w:pPr>
      <w:r w:rsidRPr="00EF200E">
        <w:rPr>
          <w:rFonts w:eastAsia="Times New Roman" w:cstheme="minorHAnsi"/>
          <w:i/>
          <w:iCs/>
          <w:color w:val="000000"/>
          <w:sz w:val="18"/>
          <w:szCs w:val="18"/>
          <w:rtl/>
          <w:lang w:bidi="he-IL"/>
        </w:rPr>
        <w:t>הגרסה בעברית מצורפת</w:t>
      </w:r>
    </w:p>
    <w:p w14:paraId="1EEC06F8" w14:textId="77777777" w:rsidR="00061C85" w:rsidRDefault="00061C85" w:rsidP="00061C85">
      <w:pPr>
        <w:spacing w:after="0" w:line="276" w:lineRule="auto"/>
        <w:rPr>
          <w:rFonts w:ascii="Verdana" w:eastAsia="Times New Roman" w:hAnsi="Verdana" w:cstheme="minorHAnsi"/>
          <w:b/>
          <w:color w:val="000000"/>
        </w:rPr>
      </w:pPr>
    </w:p>
    <w:p w14:paraId="1CAC4D4B" w14:textId="77777777" w:rsidR="00101429" w:rsidRPr="009A0C0E" w:rsidRDefault="00101429" w:rsidP="00101429">
      <w:pPr>
        <w:jc w:val="center"/>
        <w:rPr>
          <w:b/>
          <w:bCs/>
          <w:sz w:val="28"/>
          <w:szCs w:val="28"/>
          <w:lang w:val="en-US"/>
        </w:rPr>
      </w:pPr>
      <w:r w:rsidRPr="009A0C0E">
        <w:rPr>
          <w:b/>
          <w:bCs/>
          <w:sz w:val="28"/>
          <w:szCs w:val="28"/>
          <w:rtl/>
        </w:rPr>
        <w:t>لجنة الأمم المتحدة</w:t>
      </w:r>
      <w:r>
        <w:rPr>
          <w:rFonts w:hint="cs"/>
          <w:b/>
          <w:bCs/>
          <w:sz w:val="28"/>
          <w:szCs w:val="28"/>
          <w:rtl/>
        </w:rPr>
        <w:t xml:space="preserve"> تجد</w:t>
      </w:r>
      <w:r w:rsidRPr="009A0C0E">
        <w:rPr>
          <w:b/>
          <w:bCs/>
          <w:sz w:val="28"/>
          <w:szCs w:val="28"/>
          <w:rtl/>
        </w:rPr>
        <w:t xml:space="preserve"> أن إسرائيل ارتكبت إبادة جماعية في قطاع غزة</w:t>
      </w:r>
    </w:p>
    <w:p w14:paraId="44512BEB" w14:textId="77777777" w:rsidR="00243161" w:rsidRDefault="00243161" w:rsidP="00101429">
      <w:pPr>
        <w:spacing w:after="0" w:line="276" w:lineRule="auto"/>
        <w:jc w:val="center"/>
        <w:rPr>
          <w:rFonts w:ascii="Verdana" w:hAnsi="Verdana"/>
          <w:sz w:val="20"/>
          <w:szCs w:val="20"/>
          <w:rtl/>
          <w:lang w:val="en-US" w:bidi="ar-JO"/>
        </w:rPr>
      </w:pPr>
    </w:p>
    <w:p w14:paraId="730A07FA" w14:textId="77777777" w:rsidR="00CC22A3" w:rsidRPr="00CC22A3" w:rsidRDefault="00CC22A3" w:rsidP="00CC22A3">
      <w:pPr>
        <w:bidi/>
        <w:spacing w:line="278" w:lineRule="auto"/>
        <w:jc w:val="both"/>
        <w:rPr>
          <w:rFonts w:ascii="Aptos" w:eastAsia="DengXian" w:hAnsi="Aptos" w:cs="Arial"/>
          <w:kern w:val="2"/>
          <w:sz w:val="24"/>
          <w:szCs w:val="24"/>
          <w:rtl/>
          <w:lang w:val="en-US" w:eastAsia="zh-CN" w:bidi="ar-JO"/>
          <w14:ligatures w14:val="standardContextual"/>
        </w:rPr>
      </w:pPr>
      <w:r w:rsidRPr="00CC22A3">
        <w:rPr>
          <w:rFonts w:ascii="Aptos" w:eastAsia="DengXian" w:hAnsi="Aptos" w:cs="Arial"/>
          <w:kern w:val="2"/>
          <w:sz w:val="24"/>
          <w:szCs w:val="24"/>
          <w:rtl/>
          <w:lang w:val="en-US" w:eastAsia="zh-CN"/>
          <w14:ligatures w14:val="standardContextual"/>
        </w:rPr>
        <w:t xml:space="preserve">جنيف (16 سبتمبر 2025) - </w:t>
      </w:r>
      <w:r w:rsidRPr="00CC22A3">
        <w:rPr>
          <w:rFonts w:ascii="Aptos" w:eastAsia="DengXian" w:hAnsi="Aptos" w:cs="Arial" w:hint="cs"/>
          <w:kern w:val="2"/>
          <w:sz w:val="24"/>
          <w:szCs w:val="24"/>
          <w:rtl/>
          <w:lang w:val="en-US" w:eastAsia="zh-CN"/>
          <w14:ligatures w14:val="standardContextual"/>
        </w:rPr>
        <w:t>صرحت</w:t>
      </w:r>
      <w:r w:rsidRPr="00CC22A3">
        <w:rPr>
          <w:rFonts w:ascii="Aptos" w:eastAsia="DengXian" w:hAnsi="Aptos" w:cs="Arial"/>
          <w:kern w:val="2"/>
          <w:sz w:val="24"/>
          <w:szCs w:val="24"/>
          <w:rtl/>
          <w:lang w:val="en-US" w:eastAsia="zh-CN"/>
          <w14:ligatures w14:val="standardContextual"/>
        </w:rPr>
        <w:t xml:space="preserve"> لجنة التحقيق الدولية المستقلة التابعة للأمم المتحدة المعنية </w:t>
      </w:r>
      <w:r w:rsidRPr="00CC22A3">
        <w:rPr>
          <w:rFonts w:ascii="Aptos" w:eastAsia="DengXian" w:hAnsi="Aptos" w:cs="Arial" w:hint="cs"/>
          <w:kern w:val="2"/>
          <w:sz w:val="24"/>
          <w:szCs w:val="24"/>
          <w:rtl/>
          <w:lang w:val="en-US" w:eastAsia="zh-CN"/>
          <w14:ligatures w14:val="standardContextual"/>
        </w:rPr>
        <w:t xml:space="preserve">في </w:t>
      </w:r>
      <w:r w:rsidRPr="00CC22A3">
        <w:rPr>
          <w:rFonts w:ascii="Aptos" w:eastAsia="DengXian" w:hAnsi="Aptos" w:cs="Arial"/>
          <w:kern w:val="2"/>
          <w:sz w:val="24"/>
          <w:szCs w:val="24"/>
          <w:rtl/>
          <w:lang w:val="en-US" w:eastAsia="zh-CN"/>
          <w14:ligatures w14:val="standardContextual"/>
        </w:rPr>
        <w:t>الأرض الفلسطينية المحتلة، بما فيها القدس الشرقية، و</w:t>
      </w:r>
      <w:r w:rsidRPr="00CC22A3">
        <w:rPr>
          <w:rFonts w:ascii="Aptos" w:eastAsia="DengXian" w:hAnsi="Aptos" w:cs="Arial" w:hint="cs"/>
          <w:kern w:val="2"/>
          <w:sz w:val="24"/>
          <w:szCs w:val="24"/>
          <w:rtl/>
          <w:lang w:val="en-US" w:eastAsia="zh-CN"/>
          <w14:ligatures w14:val="standardContextual"/>
        </w:rPr>
        <w:t xml:space="preserve">في </w:t>
      </w:r>
      <w:r w:rsidRPr="00CC22A3">
        <w:rPr>
          <w:rFonts w:ascii="Aptos" w:eastAsia="DengXian" w:hAnsi="Aptos" w:cs="Arial"/>
          <w:kern w:val="2"/>
          <w:sz w:val="24"/>
          <w:szCs w:val="24"/>
          <w:rtl/>
          <w:lang w:val="en-US" w:eastAsia="zh-CN"/>
          <w14:ligatures w14:val="standardContextual"/>
        </w:rPr>
        <w:t xml:space="preserve">إسرائيل، في </w:t>
      </w:r>
      <w:r w:rsidRPr="00217DE2">
        <w:rPr>
          <w:rFonts w:ascii="Aptos" w:eastAsia="DengXian" w:hAnsi="Aptos" w:cs="Arial"/>
          <w:kern w:val="2"/>
          <w:sz w:val="24"/>
          <w:szCs w:val="24"/>
          <w:highlight w:val="yellow"/>
          <w:rtl/>
          <w:lang w:val="en-US" w:eastAsia="zh-CN"/>
          <w14:ligatures w14:val="standardContextual"/>
        </w:rPr>
        <w:t>تقرير</w:t>
      </w:r>
      <w:r w:rsidRPr="00CC22A3">
        <w:rPr>
          <w:rFonts w:ascii="Aptos" w:eastAsia="DengXian" w:hAnsi="Aptos" w:cs="Arial"/>
          <w:kern w:val="2"/>
          <w:sz w:val="24"/>
          <w:szCs w:val="24"/>
          <w:rtl/>
          <w:lang w:val="en-US" w:eastAsia="zh-CN"/>
          <w14:ligatures w14:val="standardContextual"/>
        </w:rPr>
        <w:t xml:space="preserve"> جديد صدر اليوم، إن إسرائيل ارتكبت إبادة جماعية بحق الفلسطينيين في قطاع غزة. وتحث اللجنة إسرائيل وجميع الدول على الوفاء بال</w:t>
      </w:r>
      <w:r w:rsidRPr="00CC22A3">
        <w:rPr>
          <w:rFonts w:ascii="Aptos" w:eastAsia="DengXian" w:hAnsi="Aptos" w:cs="Arial" w:hint="cs"/>
          <w:kern w:val="2"/>
          <w:sz w:val="24"/>
          <w:szCs w:val="24"/>
          <w:rtl/>
          <w:lang w:val="en-US" w:eastAsia="zh-CN"/>
          <w14:ligatures w14:val="standardContextual"/>
        </w:rPr>
        <w:t>ال</w:t>
      </w:r>
      <w:r w:rsidRPr="00CC22A3">
        <w:rPr>
          <w:rFonts w:ascii="Aptos" w:eastAsia="DengXian" w:hAnsi="Aptos" w:cs="Arial"/>
          <w:kern w:val="2"/>
          <w:sz w:val="24"/>
          <w:szCs w:val="24"/>
          <w:rtl/>
          <w:lang w:val="en-US" w:eastAsia="zh-CN"/>
          <w14:ligatures w14:val="standardContextual"/>
        </w:rPr>
        <w:t>تزامات القانونية بموجب القانون الدولي لإنهاء هذه الإبادة الجماعية ومعاقبة المسؤولين عنها.</w:t>
      </w:r>
    </w:p>
    <w:p w14:paraId="6CCCB549" w14:textId="77777777" w:rsidR="00CC22A3" w:rsidRPr="00CC22A3" w:rsidRDefault="00CC22A3" w:rsidP="00CC22A3">
      <w:pPr>
        <w:bidi/>
        <w:spacing w:line="278" w:lineRule="auto"/>
        <w:jc w:val="both"/>
        <w:rPr>
          <w:rFonts w:ascii="Aptos" w:eastAsia="DengXian" w:hAnsi="Aptos" w:cs="Arial"/>
          <w:kern w:val="2"/>
          <w:sz w:val="24"/>
          <w:szCs w:val="24"/>
          <w:rtl/>
          <w:lang w:val="en-US" w:eastAsia="zh-CN"/>
          <w14:ligatures w14:val="standardContextual"/>
        </w:rPr>
      </w:pPr>
      <w:r w:rsidRPr="00CC22A3">
        <w:rPr>
          <w:rFonts w:ascii="Aptos" w:eastAsia="DengXian" w:hAnsi="Aptos" w:cs="Arial" w:hint="cs"/>
          <w:kern w:val="2"/>
          <w:sz w:val="24"/>
          <w:szCs w:val="24"/>
          <w:rtl/>
          <w:lang w:val="en-US" w:eastAsia="zh-CN"/>
          <w14:ligatures w14:val="standardContextual"/>
        </w:rPr>
        <w:t>و</w:t>
      </w:r>
      <w:r w:rsidRPr="00CC22A3">
        <w:rPr>
          <w:rFonts w:ascii="Aptos" w:eastAsia="DengXian" w:hAnsi="Aptos" w:cs="Arial"/>
          <w:kern w:val="2"/>
          <w:sz w:val="24"/>
          <w:szCs w:val="24"/>
          <w:rtl/>
          <w:lang w:val="en-US" w:eastAsia="zh-CN"/>
          <w14:ligatures w14:val="standardContextual"/>
        </w:rPr>
        <w:t xml:space="preserve">قد قامت اللجنة بالتحقيق في الأحداث التي وقعت في السابع من أكتوبر/تشرين الأول 2023 ومنذ ذلك التاريخ على مدى العامين الماضيين، </w:t>
      </w:r>
      <w:r w:rsidRPr="00CC22A3">
        <w:rPr>
          <w:rFonts w:ascii="Aptos" w:eastAsia="DengXian" w:hAnsi="Aptos" w:cs="Arial"/>
          <w:kern w:val="2"/>
          <w:sz w:val="24"/>
          <w:szCs w:val="24"/>
          <w:rtl/>
          <w:lang w:val="en-US" w:eastAsia="zh-CN" w:bidi="ar-JO"/>
          <w14:ligatures w14:val="standardContextual"/>
        </w:rPr>
        <w:t>و</w:t>
      </w:r>
      <w:r w:rsidRPr="00CC22A3">
        <w:rPr>
          <w:rFonts w:ascii="Aptos" w:eastAsia="DengXian" w:hAnsi="Aptos" w:cs="Arial"/>
          <w:kern w:val="2"/>
          <w:sz w:val="24"/>
          <w:szCs w:val="24"/>
          <w:rtl/>
          <w:lang w:val="en-US" w:eastAsia="zh-CN"/>
          <w14:ligatures w14:val="standardContextual"/>
        </w:rPr>
        <w:t>خلصت إلى أن السلطات الإسرائيلية وقوات الأمن الإسرائيلية ارتكبت أربعة من أفعال الإبادة الجماعية الخمسة التي حددتها اتفاقية منع جريمة الإبادة الجماعية والمعاقبة عليها لعام 1948، وهي القتل، و</w:t>
      </w:r>
      <w:r w:rsidRPr="00CC22A3">
        <w:rPr>
          <w:rFonts w:ascii="Aptos" w:eastAsia="DengXian" w:hAnsi="Aptos" w:cs="Arial" w:hint="cs"/>
          <w:kern w:val="2"/>
          <w:sz w:val="24"/>
          <w:szCs w:val="24"/>
          <w:rtl/>
          <w:lang w:val="en-US" w:eastAsia="zh-CN"/>
          <w14:ligatures w14:val="standardContextual"/>
        </w:rPr>
        <w:t>الحاق</w:t>
      </w:r>
      <w:r w:rsidRPr="00CC22A3">
        <w:rPr>
          <w:rFonts w:ascii="Aptos" w:eastAsia="DengXian" w:hAnsi="Aptos" w:cs="Arial"/>
          <w:kern w:val="2"/>
          <w:sz w:val="24"/>
          <w:szCs w:val="24"/>
          <w:rtl/>
          <w:lang w:val="en-US" w:eastAsia="zh-CN"/>
          <w14:ligatures w14:val="standardContextual"/>
        </w:rPr>
        <w:t xml:space="preserve"> أذى جسدي أو </w:t>
      </w:r>
      <w:r w:rsidRPr="00CC22A3">
        <w:rPr>
          <w:rFonts w:ascii="Aptos" w:eastAsia="DengXian" w:hAnsi="Aptos" w:cs="Arial" w:hint="cs"/>
          <w:kern w:val="2"/>
          <w:sz w:val="24"/>
          <w:szCs w:val="24"/>
          <w:rtl/>
          <w:lang w:val="en-US" w:eastAsia="zh-CN"/>
          <w14:ligatures w14:val="standardContextual"/>
        </w:rPr>
        <w:t>عقلي</w:t>
      </w:r>
      <w:r w:rsidRPr="00CC22A3">
        <w:rPr>
          <w:rFonts w:ascii="Aptos" w:eastAsia="DengXian" w:hAnsi="Aptos" w:cs="Arial"/>
          <w:kern w:val="2"/>
          <w:sz w:val="24"/>
          <w:szCs w:val="24"/>
          <w:rtl/>
          <w:lang w:val="en-US" w:eastAsia="zh-CN"/>
          <w14:ligatures w14:val="standardContextual"/>
        </w:rPr>
        <w:t xml:space="preserve"> خطير، وفرض ظروف معيشية متعمدة </w:t>
      </w:r>
      <w:r w:rsidRPr="00CC22A3">
        <w:rPr>
          <w:rFonts w:ascii="Aptos" w:eastAsia="DengXian" w:hAnsi="Aptos" w:cs="Arial" w:hint="cs"/>
          <w:kern w:val="2"/>
          <w:sz w:val="24"/>
          <w:szCs w:val="24"/>
          <w:rtl/>
          <w:lang w:val="en-US" w:eastAsia="zh-CN"/>
          <w14:ligatures w14:val="standardContextual"/>
        </w:rPr>
        <w:t>يراد بها</w:t>
      </w:r>
      <w:r w:rsidRPr="00CC22A3">
        <w:rPr>
          <w:rFonts w:ascii="Aptos" w:eastAsia="DengXian" w:hAnsi="Aptos" w:cs="Arial"/>
          <w:kern w:val="2"/>
          <w:sz w:val="24"/>
          <w:szCs w:val="24"/>
          <w:rtl/>
          <w:lang w:val="en-US" w:eastAsia="zh-CN"/>
          <w14:ligatures w14:val="standardContextual"/>
        </w:rPr>
        <w:t xml:space="preserve"> تدمير الفلسطينيين</w:t>
      </w:r>
      <w:r w:rsidRPr="00CC22A3">
        <w:rPr>
          <w:rFonts w:ascii="Aptos" w:eastAsia="DengXian" w:hAnsi="Aptos" w:cs="Arial"/>
          <w:color w:val="3C4043"/>
          <w:kern w:val="2"/>
          <w:sz w:val="27"/>
          <w:szCs w:val="27"/>
          <w:shd w:val="clear" w:color="auto" w:fill="F5F5F5"/>
          <w:rtl/>
          <w:lang w:eastAsia="zh-CN"/>
          <w14:ligatures w14:val="standardContextual"/>
        </w:rPr>
        <w:t xml:space="preserve"> </w:t>
      </w:r>
      <w:r w:rsidRPr="00CC22A3">
        <w:rPr>
          <w:rFonts w:ascii="Aptos" w:eastAsia="DengXian" w:hAnsi="Aptos" w:cs="Arial"/>
          <w:kern w:val="2"/>
          <w:sz w:val="24"/>
          <w:szCs w:val="24"/>
          <w:rtl/>
          <w:lang w:val="en-US" w:eastAsia="zh-CN"/>
          <w14:ligatures w14:val="standardContextual"/>
        </w:rPr>
        <w:t>كليًا أو جزئيًا، وفرض تدابير ت</w:t>
      </w:r>
      <w:r w:rsidRPr="00CC22A3">
        <w:rPr>
          <w:rFonts w:ascii="Aptos" w:eastAsia="DengXian" w:hAnsi="Aptos" w:cs="Arial" w:hint="cs"/>
          <w:kern w:val="2"/>
          <w:sz w:val="24"/>
          <w:szCs w:val="24"/>
          <w:rtl/>
          <w:lang w:val="en-US" w:eastAsia="zh-CN"/>
          <w14:ligatures w14:val="standardContextual"/>
        </w:rPr>
        <w:t>ست</w:t>
      </w:r>
      <w:r w:rsidRPr="00CC22A3">
        <w:rPr>
          <w:rFonts w:ascii="Aptos" w:eastAsia="DengXian" w:hAnsi="Aptos" w:cs="Arial"/>
          <w:kern w:val="2"/>
          <w:sz w:val="24"/>
          <w:szCs w:val="24"/>
          <w:rtl/>
          <w:lang w:val="en-US" w:eastAsia="zh-CN"/>
          <w14:ligatures w14:val="standardContextual"/>
        </w:rPr>
        <w:t>هدف</w:t>
      </w:r>
      <w:r w:rsidRPr="00CC22A3">
        <w:rPr>
          <w:rFonts w:ascii="Aptos" w:eastAsia="DengXian" w:hAnsi="Aptos" w:cs="Arial" w:hint="cs"/>
          <w:kern w:val="2"/>
          <w:sz w:val="24"/>
          <w:szCs w:val="24"/>
          <w:rtl/>
          <w:lang w:val="en-US" w:eastAsia="zh-CN"/>
          <w14:ligatures w14:val="standardContextual"/>
        </w:rPr>
        <w:t xml:space="preserve"> الحؤول دون</w:t>
      </w:r>
      <w:r w:rsidRPr="00CC22A3">
        <w:rPr>
          <w:rFonts w:ascii="Aptos" w:eastAsia="DengXian" w:hAnsi="Aptos" w:cs="Arial"/>
          <w:kern w:val="2"/>
          <w:sz w:val="24"/>
          <w:szCs w:val="24"/>
          <w:rtl/>
          <w:lang w:val="en-US" w:eastAsia="zh-CN"/>
          <w14:ligatures w14:val="standardContextual"/>
        </w:rPr>
        <w:t xml:space="preserve"> الإنجاب.</w:t>
      </w:r>
    </w:p>
    <w:p w14:paraId="199F3A57" w14:textId="77777777" w:rsidR="00CC22A3" w:rsidRPr="00CC22A3" w:rsidRDefault="00CC22A3" w:rsidP="00CC22A3">
      <w:pPr>
        <w:bidi/>
        <w:spacing w:line="278" w:lineRule="auto"/>
        <w:jc w:val="both"/>
        <w:rPr>
          <w:rFonts w:ascii="Aptos" w:eastAsia="DengXian" w:hAnsi="Aptos" w:cs="Arial"/>
          <w:kern w:val="2"/>
          <w:sz w:val="24"/>
          <w:szCs w:val="24"/>
          <w:rtl/>
          <w:lang w:val="en-US" w:eastAsia="zh-CN"/>
          <w14:ligatures w14:val="standardContextual"/>
        </w:rPr>
      </w:pPr>
      <w:r w:rsidRPr="00CC22A3">
        <w:rPr>
          <w:rFonts w:ascii="Aptos" w:eastAsia="DengXian" w:hAnsi="Aptos" w:cs="Arial" w:hint="cs"/>
          <w:kern w:val="2"/>
          <w:sz w:val="24"/>
          <w:szCs w:val="24"/>
          <w:rtl/>
          <w:lang w:val="en-US" w:eastAsia="zh-CN"/>
          <w14:ligatures w14:val="standardContextual"/>
        </w:rPr>
        <w:t xml:space="preserve">كما </w:t>
      </w:r>
      <w:r w:rsidRPr="00CC22A3">
        <w:rPr>
          <w:rFonts w:ascii="Aptos" w:eastAsia="DengXian" w:hAnsi="Aptos" w:cs="Arial"/>
          <w:kern w:val="2"/>
          <w:sz w:val="24"/>
          <w:szCs w:val="24"/>
          <w:rtl/>
          <w:lang w:val="en-US" w:eastAsia="zh-CN"/>
          <w14:ligatures w14:val="standardContextual"/>
        </w:rPr>
        <w:t>تشير التصريحات الصريحة الصادرة عن السلطات المدنية والعسكرية الإسرائيلية ونمط سلوك قوات الأمن الإسرائيلية إلى أن أعمال الإبادة الجماعية ارتكبت ب</w:t>
      </w:r>
      <w:r w:rsidRPr="00CC22A3">
        <w:rPr>
          <w:rFonts w:ascii="Aptos" w:eastAsia="DengXian" w:hAnsi="Aptos" w:cs="Arial" w:hint="cs"/>
          <w:kern w:val="2"/>
          <w:sz w:val="24"/>
          <w:szCs w:val="24"/>
          <w:rtl/>
          <w:lang w:val="en-US" w:eastAsia="zh-CN"/>
          <w14:ligatures w14:val="standardContextual"/>
        </w:rPr>
        <w:t>نية</w:t>
      </w:r>
      <w:r w:rsidRPr="00CC22A3">
        <w:rPr>
          <w:rFonts w:ascii="Aptos" w:eastAsia="DengXian" w:hAnsi="Aptos" w:cs="Arial"/>
          <w:kern w:val="2"/>
          <w:sz w:val="24"/>
          <w:szCs w:val="24"/>
          <w:rtl/>
          <w:lang w:val="en-US" w:eastAsia="zh-CN"/>
          <w14:ligatures w14:val="standardContextual"/>
        </w:rPr>
        <w:t xml:space="preserve"> التدمير الكلي أو الجزئي للفلسطينيين كجماعة في قطاع غزة.</w:t>
      </w:r>
    </w:p>
    <w:p w14:paraId="3779485D" w14:textId="77777777" w:rsidR="00CC22A3" w:rsidRPr="00CC22A3" w:rsidRDefault="00CC22A3" w:rsidP="00CC22A3">
      <w:pPr>
        <w:bidi/>
        <w:spacing w:line="278" w:lineRule="auto"/>
        <w:jc w:val="both"/>
        <w:rPr>
          <w:rFonts w:ascii="Aptos" w:eastAsia="DengXian" w:hAnsi="Aptos" w:cs="Arial"/>
          <w:kern w:val="2"/>
          <w:sz w:val="24"/>
          <w:szCs w:val="24"/>
          <w:lang w:val="en-US" w:eastAsia="zh-CN"/>
          <w14:ligatures w14:val="standardContextual"/>
        </w:rPr>
      </w:pPr>
      <w:r w:rsidRPr="00CC22A3">
        <w:rPr>
          <w:rFonts w:ascii="Aptos" w:eastAsia="DengXian" w:hAnsi="Aptos" w:cs="Arial" w:hint="cs"/>
          <w:kern w:val="2"/>
          <w:sz w:val="24"/>
          <w:szCs w:val="24"/>
          <w:rtl/>
          <w:lang w:val="en-US" w:eastAsia="zh-CN" w:bidi="ar-JO"/>
          <w14:ligatures w14:val="standardContextual"/>
        </w:rPr>
        <w:t>وصرّحت</w:t>
      </w:r>
      <w:r w:rsidRPr="00CC22A3">
        <w:rPr>
          <w:rFonts w:ascii="Aptos" w:eastAsia="DengXian" w:hAnsi="Aptos" w:cs="Arial"/>
          <w:kern w:val="2"/>
          <w:sz w:val="24"/>
          <w:szCs w:val="24"/>
          <w:rtl/>
          <w:lang w:val="en-US" w:eastAsia="zh-CN"/>
          <w14:ligatures w14:val="standardContextual"/>
        </w:rPr>
        <w:t xml:space="preserve"> نافي بيلاي، رئيسة اللجنة: "تجد اللجنة أن إسرائيل مسؤولة عن ارتكاب إبادة جماعية في غزة". وأضافت: "من الواضح أن هناك نية لتدمير الفلسطينيين في غزة من خلال أفعال تفي بالمعايير المنصوص عليها في اتفاقية الإبادة الجماعية".</w:t>
      </w:r>
    </w:p>
    <w:p w14:paraId="3A82620D" w14:textId="42F49E43" w:rsidR="00CC22A3" w:rsidRPr="00CC22A3" w:rsidRDefault="00CC22A3" w:rsidP="00CC22A3">
      <w:pPr>
        <w:bidi/>
        <w:spacing w:line="278" w:lineRule="auto"/>
        <w:jc w:val="both"/>
        <w:rPr>
          <w:rFonts w:ascii="Aptos" w:eastAsia="DengXian" w:hAnsi="Aptos" w:cs="Arial"/>
          <w:kern w:val="2"/>
          <w:sz w:val="24"/>
          <w:szCs w:val="24"/>
          <w:rtl/>
          <w:lang w:eastAsia="zh-CN"/>
          <w14:ligatures w14:val="standardContextual"/>
        </w:rPr>
      </w:pPr>
      <w:r w:rsidRPr="00CC22A3">
        <w:rPr>
          <w:rFonts w:ascii="Aptos" w:eastAsia="DengXian" w:hAnsi="Aptos" w:cs="Arial" w:hint="cs"/>
          <w:kern w:val="2"/>
          <w:sz w:val="24"/>
          <w:szCs w:val="24"/>
          <w:rtl/>
          <w:lang w:val="en-US" w:eastAsia="zh-CN"/>
          <w14:ligatures w14:val="standardContextual"/>
        </w:rPr>
        <w:t xml:space="preserve">كما </w:t>
      </w:r>
      <w:r w:rsidRPr="00CC22A3">
        <w:rPr>
          <w:rFonts w:ascii="Aptos" w:eastAsia="DengXian" w:hAnsi="Aptos" w:cs="Arial"/>
          <w:kern w:val="2"/>
          <w:sz w:val="24"/>
          <w:szCs w:val="24"/>
          <w:rtl/>
          <w:lang w:val="en-US" w:eastAsia="zh-CN"/>
          <w14:ligatures w14:val="standardContextual"/>
        </w:rPr>
        <w:t xml:space="preserve">قالت بيلاي: "تقع مسؤولية هذه الجرائم الفظيعة على عاتق السلطات الإسرائيلية على أعلى المستويات، التي دبرت حملة إبادة جماعية لما يقرب من عامين </w:t>
      </w:r>
      <w:r w:rsidR="00153D34">
        <w:rPr>
          <w:rFonts w:ascii="Aptos" w:eastAsia="DengXian" w:hAnsi="Aptos" w:cs="Arial" w:hint="cs"/>
          <w:kern w:val="2"/>
          <w:sz w:val="24"/>
          <w:szCs w:val="24"/>
          <w:rtl/>
          <w:lang w:val="en-US" w:eastAsia="zh-CN" w:bidi="ar-JO"/>
          <w14:ligatures w14:val="standardContextual"/>
        </w:rPr>
        <w:t xml:space="preserve">الان </w:t>
      </w:r>
      <w:r w:rsidRPr="00CC22A3">
        <w:rPr>
          <w:rFonts w:ascii="Aptos" w:eastAsia="DengXian" w:hAnsi="Aptos" w:cs="Arial"/>
          <w:kern w:val="2"/>
          <w:sz w:val="24"/>
          <w:szCs w:val="24"/>
          <w:rtl/>
          <w:lang w:val="en-US" w:eastAsia="zh-CN"/>
          <w14:ligatures w14:val="standardContextual"/>
        </w:rPr>
        <w:t xml:space="preserve">بقصد محدد </w:t>
      </w:r>
      <w:r w:rsidRPr="00CC22A3">
        <w:rPr>
          <w:rFonts w:ascii="Aptos" w:eastAsia="DengXian" w:hAnsi="Aptos" w:cs="Arial" w:hint="cs"/>
          <w:kern w:val="2"/>
          <w:sz w:val="24"/>
          <w:szCs w:val="24"/>
          <w:rtl/>
          <w:lang w:val="en-US" w:eastAsia="zh-CN"/>
          <w14:ligatures w14:val="standardContextual"/>
        </w:rPr>
        <w:t>و</w:t>
      </w:r>
      <w:r w:rsidRPr="00CC22A3">
        <w:rPr>
          <w:rFonts w:ascii="Aptos" w:eastAsia="DengXian" w:hAnsi="Aptos" w:cs="Arial"/>
          <w:kern w:val="2"/>
          <w:sz w:val="24"/>
          <w:szCs w:val="24"/>
          <w:rtl/>
          <w:lang w:val="en-US" w:eastAsia="zh-CN"/>
          <w14:ligatures w14:val="standardContextual"/>
        </w:rPr>
        <w:t>هو تدمير الفلسطيني</w:t>
      </w:r>
      <w:r w:rsidRPr="00CC22A3">
        <w:rPr>
          <w:rFonts w:ascii="Aptos" w:eastAsia="DengXian" w:hAnsi="Aptos" w:cs="Arial" w:hint="cs"/>
          <w:kern w:val="2"/>
          <w:sz w:val="24"/>
          <w:szCs w:val="24"/>
          <w:rtl/>
          <w:lang w:val="en-US" w:eastAsia="zh-CN"/>
          <w14:ligatures w14:val="standardContextual"/>
        </w:rPr>
        <w:t xml:space="preserve">ين </w:t>
      </w:r>
      <w:r w:rsidR="00ED2E26" w:rsidRPr="00CC22A3">
        <w:rPr>
          <w:rFonts w:ascii="Aptos" w:eastAsia="DengXian" w:hAnsi="Aptos" w:cs="Arial" w:hint="cs"/>
          <w:kern w:val="2"/>
          <w:sz w:val="24"/>
          <w:szCs w:val="24"/>
          <w:rtl/>
          <w:lang w:val="en-US" w:eastAsia="zh-CN"/>
          <w14:ligatures w14:val="standardContextual"/>
        </w:rPr>
        <w:t>كجماعة في</w:t>
      </w:r>
      <w:r w:rsidRPr="00CC22A3">
        <w:rPr>
          <w:rFonts w:ascii="Aptos" w:eastAsia="DengXian" w:hAnsi="Aptos" w:cs="Arial"/>
          <w:kern w:val="2"/>
          <w:sz w:val="24"/>
          <w:szCs w:val="24"/>
          <w:rtl/>
          <w:lang w:val="en-US" w:eastAsia="zh-CN"/>
          <w14:ligatures w14:val="standardContextual"/>
        </w:rPr>
        <w:t xml:space="preserve"> غزة</w:t>
      </w:r>
      <w:r w:rsidRPr="00CC22A3">
        <w:rPr>
          <w:rFonts w:ascii="Aptos" w:eastAsia="DengXian" w:hAnsi="Aptos" w:cs="Arial"/>
          <w:kern w:val="2"/>
          <w:sz w:val="24"/>
          <w:szCs w:val="24"/>
          <w:lang w:eastAsia="zh-CN"/>
          <w14:ligatures w14:val="standardContextual"/>
        </w:rPr>
        <w:t xml:space="preserve">". </w:t>
      </w:r>
      <w:r w:rsidRPr="00CC22A3">
        <w:rPr>
          <w:rFonts w:ascii="Aptos" w:eastAsia="DengXian" w:hAnsi="Aptos" w:cs="Arial" w:hint="cs"/>
          <w:kern w:val="2"/>
          <w:sz w:val="24"/>
          <w:szCs w:val="24"/>
          <w:rtl/>
          <w:lang w:eastAsia="zh-CN"/>
          <w14:ligatures w14:val="standardContextual"/>
        </w:rPr>
        <w:t xml:space="preserve"> </w:t>
      </w:r>
      <w:r w:rsidRPr="00CC22A3">
        <w:rPr>
          <w:rFonts w:ascii="Aptos" w:eastAsia="DengXian" w:hAnsi="Aptos" w:cs="Arial"/>
          <w:kern w:val="2"/>
          <w:sz w:val="24"/>
          <w:szCs w:val="24"/>
          <w:rtl/>
          <w:lang w:val="en-US" w:eastAsia="zh-CN"/>
          <w14:ligatures w14:val="standardContextual"/>
        </w:rPr>
        <w:t>وأضافت: "كذلك خلصت اللجنة إلى أن إسرائيل فشلت في منع ارتكاب الإبادة الجماعية و</w:t>
      </w:r>
      <w:r w:rsidRPr="00CC22A3">
        <w:rPr>
          <w:rFonts w:ascii="Aptos" w:eastAsia="DengXian" w:hAnsi="Aptos" w:cs="Arial" w:hint="cs"/>
          <w:kern w:val="2"/>
          <w:sz w:val="24"/>
          <w:szCs w:val="24"/>
          <w:rtl/>
          <w:lang w:val="en-US" w:eastAsia="zh-CN"/>
          <w14:ligatures w14:val="standardContextual"/>
        </w:rPr>
        <w:t xml:space="preserve">في </w:t>
      </w:r>
      <w:r w:rsidRPr="00CC22A3">
        <w:rPr>
          <w:rFonts w:ascii="Aptos" w:eastAsia="DengXian" w:hAnsi="Aptos" w:cs="Arial"/>
          <w:kern w:val="2"/>
          <w:sz w:val="24"/>
          <w:szCs w:val="24"/>
          <w:rtl/>
          <w:lang w:val="en-US" w:eastAsia="zh-CN"/>
          <w14:ligatures w14:val="standardContextual"/>
        </w:rPr>
        <w:t xml:space="preserve">معاقبة مرتكبيها، </w:t>
      </w:r>
      <w:r w:rsidRPr="00CC22A3">
        <w:rPr>
          <w:rFonts w:ascii="Aptos" w:eastAsia="DengXian" w:hAnsi="Aptos" w:cs="Arial"/>
          <w:kern w:val="2"/>
          <w:sz w:val="24"/>
          <w:szCs w:val="24"/>
          <w:rtl/>
          <w:lang w:val="en-US" w:eastAsia="zh-CN" w:bidi="ar-JO"/>
          <w14:ligatures w14:val="standardContextual"/>
        </w:rPr>
        <w:t xml:space="preserve">وذلك </w:t>
      </w:r>
      <w:r w:rsidRPr="00CC22A3">
        <w:rPr>
          <w:rFonts w:ascii="Aptos" w:eastAsia="DengXian" w:hAnsi="Aptos" w:cs="Arial"/>
          <w:kern w:val="2"/>
          <w:sz w:val="24"/>
          <w:szCs w:val="24"/>
          <w:rtl/>
          <w:lang w:val="en-US" w:eastAsia="zh-CN"/>
          <w14:ligatures w14:val="standardContextual"/>
        </w:rPr>
        <w:t>من خلال تقاعسها عن التحقيق في أعمال الإبادة الجماعية ومقاضاة الجناة المزعومين</w:t>
      </w:r>
      <w:r w:rsidRPr="00CC22A3">
        <w:rPr>
          <w:rFonts w:ascii="Aptos" w:eastAsia="DengXian" w:hAnsi="Aptos" w:cs="Arial"/>
          <w:kern w:val="2"/>
          <w:sz w:val="24"/>
          <w:szCs w:val="24"/>
          <w:lang w:eastAsia="zh-CN"/>
          <w14:ligatures w14:val="standardContextual"/>
        </w:rPr>
        <w:t>".</w:t>
      </w:r>
    </w:p>
    <w:p w14:paraId="73FC030A" w14:textId="77777777" w:rsidR="00CC22A3" w:rsidRPr="00CC22A3" w:rsidRDefault="00CC22A3" w:rsidP="00CC22A3">
      <w:pPr>
        <w:bidi/>
        <w:spacing w:line="278" w:lineRule="auto"/>
        <w:jc w:val="both"/>
        <w:rPr>
          <w:rFonts w:ascii="Aptos" w:eastAsia="DengXian" w:hAnsi="Aptos" w:cs="Arial"/>
          <w:kern w:val="2"/>
          <w:sz w:val="24"/>
          <w:szCs w:val="24"/>
          <w:lang w:val="en-US" w:eastAsia="zh-CN"/>
          <w14:ligatures w14:val="standardContextual"/>
        </w:rPr>
      </w:pPr>
      <w:r w:rsidRPr="00CC22A3">
        <w:rPr>
          <w:rFonts w:ascii="Aptos" w:eastAsia="DengXian" w:hAnsi="Aptos" w:cs="Arial"/>
          <w:kern w:val="2"/>
          <w:sz w:val="24"/>
          <w:szCs w:val="24"/>
          <w:rtl/>
          <w:lang w:val="en-US" w:eastAsia="zh-CN"/>
          <w14:ligatures w14:val="standardContextual"/>
        </w:rPr>
        <w:t xml:space="preserve">يستند التقرير إلى جميع التحقيقات السابقة التي أجرتها اللجنة، بالإضافة إلى النتائج الواقعية والقانونية المتعلقة بالهجمات التي شنتها القوات الإسرائيلية في غزة، وسلوك السلطات الإسرائيلية وتصريحاتها في الفترة </w:t>
      </w:r>
      <w:r w:rsidRPr="00CC22A3">
        <w:rPr>
          <w:rFonts w:ascii="Aptos" w:eastAsia="DengXian" w:hAnsi="Aptos" w:cs="Arial" w:hint="cs"/>
          <w:kern w:val="2"/>
          <w:sz w:val="24"/>
          <w:szCs w:val="24"/>
          <w:rtl/>
          <w:lang w:val="en-US" w:eastAsia="zh-CN"/>
          <w14:ligatures w14:val="standardContextual"/>
        </w:rPr>
        <w:t>ما بين</w:t>
      </w:r>
      <w:r w:rsidRPr="00CC22A3">
        <w:rPr>
          <w:rFonts w:ascii="Aptos" w:eastAsia="DengXian" w:hAnsi="Aptos" w:cs="Arial"/>
          <w:kern w:val="2"/>
          <w:sz w:val="24"/>
          <w:szCs w:val="24"/>
          <w:rtl/>
          <w:lang w:val="en-US" w:eastAsia="zh-CN"/>
          <w14:ligatures w14:val="standardContextual"/>
        </w:rPr>
        <w:t xml:space="preserve"> 7 أكتوبر/تشرين الأول 2023 </w:t>
      </w:r>
      <w:r w:rsidRPr="00CC22A3">
        <w:rPr>
          <w:rFonts w:ascii="Aptos" w:eastAsia="DengXian" w:hAnsi="Aptos" w:cs="Arial" w:hint="cs"/>
          <w:kern w:val="2"/>
          <w:sz w:val="24"/>
          <w:szCs w:val="24"/>
          <w:rtl/>
          <w:lang w:val="en-US" w:eastAsia="zh-CN"/>
          <w14:ligatures w14:val="standardContextual"/>
        </w:rPr>
        <w:t>و31</w:t>
      </w:r>
      <w:r w:rsidRPr="00CC22A3">
        <w:rPr>
          <w:rFonts w:ascii="Aptos" w:eastAsia="DengXian" w:hAnsi="Aptos" w:cs="Arial"/>
          <w:kern w:val="2"/>
          <w:sz w:val="24"/>
          <w:szCs w:val="24"/>
          <w:rtl/>
          <w:lang w:val="en-US" w:eastAsia="zh-CN"/>
          <w14:ligatures w14:val="standardContextual"/>
        </w:rPr>
        <w:t xml:space="preserve"> يوليو/تموز 2025. وتستند نتائج اللجنة إلى فحص شامل لأفعال الإبادة الجماعية الأساسية (الفعل الإجرامي) ونية الإبادة الجماعية (القصد</w:t>
      </w:r>
      <w:r w:rsidRPr="00CC22A3">
        <w:rPr>
          <w:rFonts w:ascii="Aptos" w:eastAsia="DengXian" w:hAnsi="Aptos" w:cs="Arial"/>
          <w:kern w:val="2"/>
          <w:sz w:val="24"/>
          <w:szCs w:val="24"/>
          <w:rtl/>
          <w:lang w:val="en-US" w:eastAsia="zh-CN" w:bidi="ar-JO"/>
          <w14:ligatures w14:val="standardContextual"/>
        </w:rPr>
        <w:t xml:space="preserve"> الجنائي</w:t>
      </w:r>
      <w:r w:rsidRPr="00CC22A3">
        <w:rPr>
          <w:rFonts w:ascii="Aptos" w:eastAsia="DengXian" w:hAnsi="Aptos" w:cs="Arial"/>
          <w:kern w:val="2"/>
          <w:sz w:val="24"/>
          <w:szCs w:val="24"/>
          <w:rtl/>
          <w:lang w:val="en-US" w:eastAsia="zh-CN"/>
          <w14:ligatures w14:val="standardContextual"/>
        </w:rPr>
        <w:t xml:space="preserve"> الخاص)</w:t>
      </w:r>
      <w:r w:rsidRPr="00CC22A3">
        <w:rPr>
          <w:rFonts w:ascii="Aptos" w:eastAsia="DengXian" w:hAnsi="Aptos" w:cs="Arial"/>
          <w:kern w:val="2"/>
          <w:sz w:val="24"/>
          <w:szCs w:val="24"/>
          <w:lang w:eastAsia="zh-CN"/>
          <w14:ligatures w14:val="standardContextual"/>
        </w:rPr>
        <w:t>.</w:t>
      </w:r>
    </w:p>
    <w:p w14:paraId="71E4C6F9" w14:textId="77777777" w:rsidR="00CC22A3" w:rsidRPr="00CC22A3" w:rsidRDefault="00CC22A3" w:rsidP="00CC22A3">
      <w:pPr>
        <w:bidi/>
        <w:spacing w:line="278" w:lineRule="auto"/>
        <w:jc w:val="both"/>
        <w:rPr>
          <w:rFonts w:ascii="Aptos" w:eastAsia="DengXian" w:hAnsi="Aptos" w:cs="Arial"/>
          <w:kern w:val="2"/>
          <w:sz w:val="24"/>
          <w:szCs w:val="24"/>
          <w:rtl/>
          <w:lang w:eastAsia="zh-CN"/>
          <w14:ligatures w14:val="standardContextual"/>
        </w:rPr>
      </w:pPr>
      <w:r w:rsidRPr="00CC22A3">
        <w:rPr>
          <w:rFonts w:ascii="Aptos" w:eastAsia="DengXian" w:hAnsi="Aptos" w:cs="Arial" w:hint="cs"/>
          <w:kern w:val="2"/>
          <w:sz w:val="24"/>
          <w:szCs w:val="24"/>
          <w:rtl/>
          <w:lang w:val="en-US" w:eastAsia="zh-CN"/>
          <w14:ligatures w14:val="standardContextual"/>
        </w:rPr>
        <w:t>ل</w:t>
      </w:r>
      <w:r w:rsidRPr="00CC22A3">
        <w:rPr>
          <w:rFonts w:ascii="Aptos" w:eastAsia="DengXian" w:hAnsi="Aptos" w:cs="Arial"/>
          <w:kern w:val="2"/>
          <w:sz w:val="24"/>
          <w:szCs w:val="24"/>
          <w:rtl/>
          <w:lang w:val="en-US" w:eastAsia="zh-CN"/>
          <w14:ligatures w14:val="standardContextual"/>
        </w:rPr>
        <w:t xml:space="preserve">تحديد أفعال الإبادة الجماعية، </w:t>
      </w:r>
      <w:r w:rsidRPr="00CC22A3">
        <w:rPr>
          <w:rFonts w:ascii="Aptos" w:eastAsia="DengXian" w:hAnsi="Aptos" w:cs="Arial" w:hint="cs"/>
          <w:kern w:val="2"/>
          <w:sz w:val="24"/>
          <w:szCs w:val="24"/>
          <w:rtl/>
          <w:lang w:val="en-US" w:eastAsia="zh-CN"/>
          <w14:ligatures w14:val="standardContextual"/>
        </w:rPr>
        <w:t>قامت</w:t>
      </w:r>
      <w:r w:rsidRPr="00CC22A3">
        <w:rPr>
          <w:rFonts w:ascii="Aptos" w:eastAsia="DengXian" w:hAnsi="Aptos" w:cs="Arial"/>
          <w:kern w:val="2"/>
          <w:sz w:val="24"/>
          <w:szCs w:val="24"/>
          <w:rtl/>
          <w:lang w:val="en-US" w:eastAsia="zh-CN"/>
          <w14:ligatures w14:val="standardContextual"/>
        </w:rPr>
        <w:t xml:space="preserve"> اللجنة </w:t>
      </w:r>
      <w:r w:rsidRPr="00CC22A3">
        <w:rPr>
          <w:rFonts w:ascii="Aptos" w:eastAsia="DengXian" w:hAnsi="Aptos" w:cs="Arial" w:hint="cs"/>
          <w:kern w:val="2"/>
          <w:sz w:val="24"/>
          <w:szCs w:val="24"/>
          <w:rtl/>
          <w:lang w:val="en-US" w:eastAsia="zh-CN"/>
          <w14:ligatures w14:val="standardContextual"/>
        </w:rPr>
        <w:t>بالنظر</w:t>
      </w:r>
      <w:r w:rsidRPr="00CC22A3">
        <w:rPr>
          <w:rFonts w:ascii="Aptos" w:eastAsia="DengXian" w:hAnsi="Aptos" w:cs="Arial"/>
          <w:kern w:val="2"/>
          <w:sz w:val="24"/>
          <w:szCs w:val="24"/>
          <w:rtl/>
          <w:lang w:val="en-US" w:eastAsia="zh-CN"/>
          <w14:ligatures w14:val="standardContextual"/>
        </w:rPr>
        <w:t xml:space="preserve"> </w:t>
      </w:r>
      <w:r w:rsidRPr="00CC22A3">
        <w:rPr>
          <w:rFonts w:ascii="Aptos" w:eastAsia="DengXian" w:hAnsi="Aptos" w:cs="Arial" w:hint="cs"/>
          <w:kern w:val="2"/>
          <w:sz w:val="24"/>
          <w:szCs w:val="24"/>
          <w:rtl/>
          <w:lang w:val="en-US" w:eastAsia="zh-CN"/>
          <w14:ligatures w14:val="standardContextual"/>
        </w:rPr>
        <w:t>ل</w:t>
      </w:r>
      <w:r w:rsidRPr="00CC22A3">
        <w:rPr>
          <w:rFonts w:ascii="Aptos" w:eastAsia="DengXian" w:hAnsi="Aptos" w:cs="Arial"/>
          <w:kern w:val="2"/>
          <w:sz w:val="24"/>
          <w:szCs w:val="24"/>
          <w:rtl/>
          <w:lang w:val="en-US" w:eastAsia="zh-CN"/>
          <w14:ligatures w14:val="standardContextual"/>
        </w:rPr>
        <w:t>لعمليات العسكرية الإسرائيلية في غزة، بما في ذلك قتل وإلحاق أضرار جسيمة بأعداد غير مسبوقة من الفلسطينيين؛ وفرض حصار شامل، بما في ذلك منع وصول المساعدات الإنسانية مما أدى إلى مجاعة؛ والتدمير المنهجي لنظامي الرعاية الصحية والتعليمية في غزة؛ وارتكاب أعمال عنف جنسي وعنف قائم على النوع الاجتماعي بشكل منهجي؛ واستهداف الأطفال بشكل مباشر؛ وتنفيذ هجمات منهجية وواسعة النطاق على المواقع الدينية والثقافية؛ و</w:t>
      </w:r>
      <w:r w:rsidRPr="00CC22A3">
        <w:rPr>
          <w:rFonts w:ascii="Aptos" w:eastAsia="DengXian" w:hAnsi="Aptos" w:cs="Arial"/>
          <w:kern w:val="2"/>
          <w:sz w:val="24"/>
          <w:szCs w:val="24"/>
          <w:rtl/>
          <w:lang w:val="en-US" w:eastAsia="zh-CN" w:bidi="ar-JO"/>
          <w14:ligatures w14:val="standardContextual"/>
        </w:rPr>
        <w:t>تجاهل</w:t>
      </w:r>
      <w:r w:rsidRPr="00CC22A3">
        <w:rPr>
          <w:rFonts w:ascii="Aptos" w:eastAsia="DengXian" w:hAnsi="Aptos" w:cs="Arial"/>
          <w:kern w:val="2"/>
          <w:sz w:val="24"/>
          <w:szCs w:val="24"/>
          <w:rtl/>
          <w:lang w:val="en-US" w:eastAsia="zh-CN"/>
          <w14:ligatures w14:val="standardContextual"/>
        </w:rPr>
        <w:t xml:space="preserve"> أوامر محكمة العدل الدولية</w:t>
      </w:r>
      <w:r w:rsidRPr="00CC22A3">
        <w:rPr>
          <w:rFonts w:ascii="Aptos" w:eastAsia="DengXian" w:hAnsi="Aptos" w:cs="Arial"/>
          <w:kern w:val="2"/>
          <w:sz w:val="24"/>
          <w:szCs w:val="24"/>
          <w:lang w:eastAsia="zh-CN"/>
          <w14:ligatures w14:val="standardContextual"/>
        </w:rPr>
        <w:t>.</w:t>
      </w:r>
    </w:p>
    <w:p w14:paraId="70B22F99" w14:textId="77777777" w:rsidR="00CC22A3" w:rsidRPr="00CC22A3" w:rsidRDefault="00CC22A3" w:rsidP="00CC22A3">
      <w:pPr>
        <w:bidi/>
        <w:spacing w:line="278" w:lineRule="auto"/>
        <w:jc w:val="both"/>
        <w:rPr>
          <w:rFonts w:ascii="Aptos" w:eastAsia="DengXian" w:hAnsi="Aptos" w:cs="Arial"/>
          <w:kern w:val="2"/>
          <w:sz w:val="24"/>
          <w:szCs w:val="24"/>
          <w:lang w:val="en-US" w:eastAsia="zh-CN"/>
          <w14:ligatures w14:val="standardContextual"/>
        </w:rPr>
      </w:pPr>
    </w:p>
    <w:p w14:paraId="7ED8E535" w14:textId="18074B5C" w:rsidR="00CC22A3" w:rsidRPr="00CC22A3" w:rsidRDefault="00CC22A3" w:rsidP="00CC22A3">
      <w:pPr>
        <w:bidi/>
        <w:spacing w:line="278" w:lineRule="auto"/>
        <w:jc w:val="both"/>
        <w:rPr>
          <w:rFonts w:ascii="Aptos" w:eastAsia="DengXian" w:hAnsi="Aptos" w:cs="Arial"/>
          <w:kern w:val="2"/>
          <w:sz w:val="24"/>
          <w:szCs w:val="24"/>
          <w:rtl/>
          <w:lang w:eastAsia="zh-CN"/>
          <w14:ligatures w14:val="standardContextual"/>
        </w:rPr>
      </w:pPr>
      <w:r w:rsidRPr="00CC22A3">
        <w:rPr>
          <w:rFonts w:ascii="Aptos" w:eastAsia="DengXian" w:hAnsi="Aptos" w:cs="Arial" w:hint="cs"/>
          <w:kern w:val="2"/>
          <w:sz w:val="24"/>
          <w:szCs w:val="24"/>
          <w:rtl/>
          <w:lang w:val="en-US" w:eastAsia="zh-CN" w:bidi="ar-JO"/>
          <w14:ligatures w14:val="standardContextual"/>
        </w:rPr>
        <w:t>ل</w:t>
      </w:r>
      <w:r w:rsidRPr="00CC22A3">
        <w:rPr>
          <w:rFonts w:ascii="Aptos" w:eastAsia="DengXian" w:hAnsi="Aptos" w:cs="Arial"/>
          <w:kern w:val="2"/>
          <w:sz w:val="24"/>
          <w:szCs w:val="24"/>
          <w:rtl/>
          <w:lang w:val="en-US" w:eastAsia="zh-CN"/>
          <w14:ligatures w14:val="standardContextual"/>
        </w:rPr>
        <w:t>إثبات نية الإبادة الجماعية، طب</w:t>
      </w:r>
      <w:r w:rsidRPr="00CC22A3">
        <w:rPr>
          <w:rFonts w:ascii="Aptos" w:eastAsia="DengXian" w:hAnsi="Aptos" w:cs="Arial" w:hint="cs"/>
          <w:kern w:val="2"/>
          <w:sz w:val="24"/>
          <w:szCs w:val="24"/>
          <w:rtl/>
          <w:lang w:val="en-US" w:eastAsia="zh-CN"/>
          <w14:ligatures w14:val="standardContextual"/>
        </w:rPr>
        <w:t>ّ</w:t>
      </w:r>
      <w:r w:rsidRPr="00CC22A3">
        <w:rPr>
          <w:rFonts w:ascii="Aptos" w:eastAsia="DengXian" w:hAnsi="Aptos" w:cs="Arial"/>
          <w:kern w:val="2"/>
          <w:sz w:val="24"/>
          <w:szCs w:val="24"/>
          <w:rtl/>
          <w:lang w:val="en-US" w:eastAsia="zh-CN"/>
          <w14:ligatures w14:val="standardContextual"/>
        </w:rPr>
        <w:t>قت اللجنة معيار "الاستنتاج المعقول الوحيد" الذي وضعته محكمة العدل الدولية في قضية البوسنة ضد صربيا</w:t>
      </w:r>
      <w:r w:rsidRPr="00CC22A3">
        <w:rPr>
          <w:rFonts w:ascii="Aptos" w:eastAsia="DengXian" w:hAnsi="Aptos" w:cs="Arial"/>
          <w:kern w:val="2"/>
          <w:sz w:val="24"/>
          <w:szCs w:val="24"/>
          <w:lang w:eastAsia="zh-CN"/>
          <w14:ligatures w14:val="standardContextual"/>
        </w:rPr>
        <w:t xml:space="preserve">. </w:t>
      </w:r>
      <w:r w:rsidRPr="00CC22A3">
        <w:rPr>
          <w:rFonts w:ascii="Aptos" w:eastAsia="DengXian" w:hAnsi="Aptos" w:cs="Arial"/>
          <w:kern w:val="2"/>
          <w:sz w:val="24"/>
          <w:szCs w:val="24"/>
          <w:rtl/>
          <w:lang w:val="en-US" w:eastAsia="zh-CN"/>
          <w14:ligatures w14:val="standardContextual"/>
        </w:rPr>
        <w:t>وحللّت اللجنة تصريحات</w:t>
      </w:r>
      <w:r w:rsidRPr="00CC22A3">
        <w:rPr>
          <w:rFonts w:ascii="Aptos" w:eastAsia="DengXian" w:hAnsi="Aptos" w:cs="Arial" w:hint="cs"/>
          <w:kern w:val="2"/>
          <w:sz w:val="24"/>
          <w:szCs w:val="24"/>
          <w:rtl/>
          <w:lang w:val="en-US" w:eastAsia="zh-CN" w:bidi="ar-JO"/>
          <w14:ligatures w14:val="standardContextual"/>
        </w:rPr>
        <w:t xml:space="preserve"> من قبل</w:t>
      </w:r>
      <w:r w:rsidRPr="00CC22A3">
        <w:rPr>
          <w:rFonts w:ascii="Aptos" w:eastAsia="DengXian" w:hAnsi="Aptos" w:cs="Arial"/>
          <w:kern w:val="2"/>
          <w:sz w:val="24"/>
          <w:szCs w:val="24"/>
          <w:rtl/>
          <w:lang w:val="en-US" w:eastAsia="zh-CN"/>
          <w14:ligatures w14:val="standardContextual"/>
        </w:rPr>
        <w:t xml:space="preserve"> السلطات الإسرائيلية، وخلصت إلى أنها دليل مباشر على نية الإبادة </w:t>
      </w:r>
      <w:r w:rsidR="00E411E8" w:rsidRPr="00CC22A3">
        <w:rPr>
          <w:rFonts w:ascii="Aptos" w:eastAsia="DengXian" w:hAnsi="Aptos" w:cs="Arial" w:hint="cs"/>
          <w:kern w:val="2"/>
          <w:sz w:val="24"/>
          <w:szCs w:val="24"/>
          <w:rtl/>
          <w:lang w:val="en-US" w:eastAsia="zh-CN"/>
          <w14:ligatures w14:val="standardContextual"/>
        </w:rPr>
        <w:t>الجماعية</w:t>
      </w:r>
      <w:r w:rsidR="00E411E8" w:rsidRPr="00CC22A3">
        <w:rPr>
          <w:rFonts w:ascii="Aptos" w:eastAsia="DengXian" w:hAnsi="Aptos" w:cs="Arial"/>
          <w:kern w:val="2"/>
          <w:sz w:val="24"/>
          <w:szCs w:val="24"/>
          <w:lang w:eastAsia="zh-CN"/>
          <w14:ligatures w14:val="standardContextual"/>
        </w:rPr>
        <w:t xml:space="preserve"> </w:t>
      </w:r>
      <w:r w:rsidR="00E411E8" w:rsidRPr="00CC22A3">
        <w:rPr>
          <w:rFonts w:ascii="Aptos" w:eastAsia="DengXian" w:hAnsi="Aptos" w:cs="Arial" w:hint="cs"/>
          <w:kern w:val="2"/>
          <w:sz w:val="24"/>
          <w:szCs w:val="24"/>
          <w:rtl/>
          <w:lang w:eastAsia="zh-CN"/>
          <w14:ligatures w14:val="standardContextual"/>
        </w:rPr>
        <w:t>كما</w:t>
      </w:r>
      <w:r w:rsidRPr="00CC22A3">
        <w:rPr>
          <w:rFonts w:ascii="Aptos" w:eastAsia="DengXian" w:hAnsi="Aptos" w:cs="Arial"/>
          <w:kern w:val="2"/>
          <w:sz w:val="24"/>
          <w:szCs w:val="24"/>
          <w:rtl/>
          <w:lang w:val="en-US" w:eastAsia="zh-CN"/>
          <w14:ligatures w14:val="standardContextual"/>
        </w:rPr>
        <w:t xml:space="preserve"> حللت اللجنة نمط سلوك السلطات الإسرائيلية وقوات الأمن الإسرائيلية في غزة، بما في ذلك تجويع الفلسطينيين وفرض ظروف معيشية </w:t>
      </w:r>
      <w:r w:rsidRPr="00CC22A3">
        <w:rPr>
          <w:rFonts w:ascii="Aptos" w:eastAsia="DengXian" w:hAnsi="Aptos" w:cs="Arial" w:hint="cs"/>
          <w:kern w:val="2"/>
          <w:sz w:val="24"/>
          <w:szCs w:val="24"/>
          <w:rtl/>
          <w:lang w:val="en-US" w:eastAsia="zh-CN"/>
          <w14:ligatures w14:val="standardContextual"/>
        </w:rPr>
        <w:t>غير</w:t>
      </w:r>
      <w:r w:rsidRPr="00CC22A3">
        <w:rPr>
          <w:rFonts w:ascii="Aptos" w:eastAsia="DengXian" w:hAnsi="Aptos" w:cs="Arial"/>
          <w:kern w:val="2"/>
          <w:sz w:val="24"/>
          <w:szCs w:val="24"/>
          <w:lang w:val="en-US" w:eastAsia="zh-CN"/>
          <w14:ligatures w14:val="standardContextual"/>
        </w:rPr>
        <w:t xml:space="preserve"> </w:t>
      </w:r>
      <w:r w:rsidRPr="00CC22A3">
        <w:rPr>
          <w:rFonts w:ascii="Aptos" w:eastAsia="DengXian" w:hAnsi="Aptos" w:cs="Arial"/>
          <w:kern w:val="2"/>
          <w:sz w:val="24"/>
          <w:szCs w:val="24"/>
          <w:rtl/>
          <w:lang w:val="en-US" w:eastAsia="zh-CN"/>
          <w14:ligatures w14:val="standardContextual"/>
        </w:rPr>
        <w:t>إنسانية عليهم في غزة، ووجدت أن نية الإبادة الجماعية هي الاستنتاج المعقول الوحيد الذي يمكن استنتاجه من طبيعة عملياتهم</w:t>
      </w:r>
      <w:r w:rsidRPr="00CC22A3">
        <w:rPr>
          <w:rFonts w:ascii="Aptos" w:eastAsia="DengXian" w:hAnsi="Aptos" w:cs="Arial"/>
          <w:kern w:val="2"/>
          <w:sz w:val="24"/>
          <w:szCs w:val="24"/>
          <w:lang w:eastAsia="zh-CN"/>
          <w14:ligatures w14:val="standardContextual"/>
        </w:rPr>
        <w:t>.</w:t>
      </w:r>
    </w:p>
    <w:p w14:paraId="218C37E0" w14:textId="77777777" w:rsidR="00CC22A3" w:rsidRPr="00CC22A3" w:rsidRDefault="00CC22A3" w:rsidP="00CC22A3">
      <w:pPr>
        <w:bidi/>
        <w:spacing w:line="278" w:lineRule="auto"/>
        <w:jc w:val="both"/>
        <w:rPr>
          <w:rFonts w:ascii="Aptos" w:eastAsia="DengXian" w:hAnsi="Aptos" w:cs="Arial"/>
          <w:kern w:val="2"/>
          <w:sz w:val="24"/>
          <w:szCs w:val="24"/>
          <w:rtl/>
          <w:lang w:val="en-US" w:eastAsia="zh-CN"/>
          <w14:ligatures w14:val="standardContextual"/>
        </w:rPr>
      </w:pPr>
      <w:r w:rsidRPr="00CC22A3">
        <w:rPr>
          <w:rFonts w:ascii="Aptos" w:eastAsia="DengXian" w:hAnsi="Aptos" w:cs="Arial" w:hint="cs"/>
          <w:kern w:val="2"/>
          <w:sz w:val="24"/>
          <w:szCs w:val="24"/>
          <w:rtl/>
          <w:lang w:val="en-US" w:eastAsia="zh-CN"/>
          <w14:ligatures w14:val="standardContextual"/>
        </w:rPr>
        <w:t>و</w:t>
      </w:r>
      <w:r w:rsidRPr="00CC22A3">
        <w:rPr>
          <w:rFonts w:ascii="Aptos" w:eastAsia="DengXian" w:hAnsi="Aptos" w:cs="Arial"/>
          <w:kern w:val="2"/>
          <w:sz w:val="24"/>
          <w:szCs w:val="24"/>
          <w:rtl/>
          <w:lang w:val="en-US" w:eastAsia="zh-CN"/>
          <w14:ligatures w14:val="standardContextual"/>
        </w:rPr>
        <w:t>قالت بيلاي: "لقد تجاهلت إسرائيل بشكل صارخ أوامر التدابير المؤقتة الصادرة عن محكمة العدل الدولية والتحذيرات الصادرة عن الدول الأعضاء، مكاتب الأمم المتحدة، منظمات حقوق الإنسان وهيئات المجتمع المدني، وواصلت استراتيجية تدمير الفلسطينيين في غزة</w:t>
      </w:r>
      <w:r w:rsidRPr="00CC22A3">
        <w:rPr>
          <w:rFonts w:ascii="Aptos" w:eastAsia="DengXian" w:hAnsi="Aptos" w:cs="Arial" w:hint="cs"/>
          <w:kern w:val="2"/>
          <w:sz w:val="24"/>
          <w:szCs w:val="24"/>
          <w:rtl/>
          <w:lang w:val="en-US" w:eastAsia="zh-CN"/>
          <w14:ligatures w14:val="standardContextual"/>
        </w:rPr>
        <w:t xml:space="preserve">." </w:t>
      </w:r>
      <w:r w:rsidRPr="00CC22A3">
        <w:rPr>
          <w:rFonts w:ascii="Aptos" w:eastAsia="DengXian" w:hAnsi="Aptos" w:cs="Arial"/>
          <w:kern w:val="2"/>
          <w:sz w:val="24"/>
          <w:szCs w:val="24"/>
          <w:rtl/>
          <w:lang w:val="en-US" w:eastAsia="zh-CN"/>
          <w14:ligatures w14:val="standardContextual"/>
        </w:rPr>
        <w:t>وأضافت: "</w:t>
      </w:r>
      <w:r w:rsidRPr="00CC22A3">
        <w:rPr>
          <w:rFonts w:ascii="Aptos" w:eastAsia="DengXian" w:hAnsi="Aptos" w:cs="Arial" w:hint="cs"/>
          <w:kern w:val="2"/>
          <w:sz w:val="24"/>
          <w:szCs w:val="24"/>
          <w:rtl/>
          <w:lang w:val="en-US" w:eastAsia="zh-CN"/>
          <w14:ligatures w14:val="standardContextual"/>
        </w:rPr>
        <w:t xml:space="preserve">كما </w:t>
      </w:r>
      <w:r w:rsidRPr="00CC22A3">
        <w:rPr>
          <w:rFonts w:ascii="Aptos" w:eastAsia="DengXian" w:hAnsi="Aptos" w:cs="Arial"/>
          <w:kern w:val="2"/>
          <w:sz w:val="24"/>
          <w:szCs w:val="24"/>
          <w:rtl/>
          <w:lang w:val="en-US" w:eastAsia="zh-CN"/>
          <w14:ligatures w14:val="standardContextual"/>
        </w:rPr>
        <w:t xml:space="preserve">تجد اللجنة أن السلطات الإسرائيلية لم </w:t>
      </w:r>
      <w:r w:rsidRPr="00CC22A3">
        <w:rPr>
          <w:rFonts w:ascii="Aptos" w:eastAsia="DengXian" w:hAnsi="Aptos" w:cs="Arial" w:hint="cs"/>
          <w:kern w:val="2"/>
          <w:sz w:val="24"/>
          <w:szCs w:val="24"/>
          <w:rtl/>
          <w:lang w:val="en-US" w:eastAsia="zh-CN"/>
          <w14:ligatures w14:val="standardContextual"/>
        </w:rPr>
        <w:t>ي</w:t>
      </w:r>
      <w:r w:rsidRPr="00CC22A3">
        <w:rPr>
          <w:rFonts w:ascii="Aptos" w:eastAsia="DengXian" w:hAnsi="Aptos" w:cs="Arial"/>
          <w:kern w:val="2"/>
          <w:sz w:val="24"/>
          <w:szCs w:val="24"/>
          <w:rtl/>
          <w:lang w:val="en-US" w:eastAsia="zh-CN"/>
          <w14:ligatures w14:val="standardContextual"/>
        </w:rPr>
        <w:t>كن لديها أي نية لتغيير مسار أفعالها. بل على العكس، واصلت السلطات الإسرائيلية حملتها للإبادة الجماعية في غزة لما يقرب من عامين</w:t>
      </w:r>
      <w:r w:rsidRPr="00CC22A3">
        <w:rPr>
          <w:rFonts w:ascii="Aptos" w:eastAsia="DengXian" w:hAnsi="Aptos" w:cs="Arial"/>
          <w:kern w:val="2"/>
          <w:sz w:val="24"/>
          <w:szCs w:val="24"/>
          <w:lang w:val="en-US" w:eastAsia="zh-CN"/>
          <w14:ligatures w14:val="standardContextual"/>
        </w:rPr>
        <w:t xml:space="preserve"> </w:t>
      </w:r>
      <w:r w:rsidRPr="00CC22A3">
        <w:rPr>
          <w:rFonts w:ascii="Aptos" w:eastAsia="DengXian" w:hAnsi="Aptos" w:cs="Arial"/>
          <w:kern w:val="2"/>
          <w:sz w:val="24"/>
          <w:szCs w:val="24"/>
          <w:rtl/>
          <w:lang w:val="en-US" w:eastAsia="zh-CN"/>
          <w14:ligatures w14:val="standardContextual"/>
        </w:rPr>
        <w:t>الآن. يجب على إسرائيل أن تُنهي فورًا الإبادة الجماعية في غزة وأن تمتثل بالكامل لأوامر التدابير المؤقتة الصادرة عن محكمة العدل الدولية</w:t>
      </w:r>
      <w:r w:rsidRPr="00CC22A3">
        <w:rPr>
          <w:rFonts w:ascii="Aptos" w:eastAsia="DengXian" w:hAnsi="Aptos" w:cs="Arial"/>
          <w:kern w:val="2"/>
          <w:sz w:val="24"/>
          <w:szCs w:val="24"/>
          <w:lang w:eastAsia="zh-CN"/>
          <w14:ligatures w14:val="standardContextual"/>
        </w:rPr>
        <w:t>".</w:t>
      </w:r>
    </w:p>
    <w:p w14:paraId="3ECBF419" w14:textId="77777777" w:rsidR="00CC22A3" w:rsidRPr="00CC22A3" w:rsidRDefault="00CC22A3" w:rsidP="00CC22A3">
      <w:pPr>
        <w:bidi/>
        <w:spacing w:line="278" w:lineRule="auto"/>
        <w:jc w:val="both"/>
        <w:rPr>
          <w:rFonts w:ascii="Aptos" w:eastAsia="DengXian" w:hAnsi="Aptos" w:cs="Arial"/>
          <w:kern w:val="2"/>
          <w:sz w:val="24"/>
          <w:szCs w:val="24"/>
          <w:rtl/>
          <w:lang w:val="en-US" w:eastAsia="zh-CN"/>
          <w14:ligatures w14:val="standardContextual"/>
        </w:rPr>
      </w:pPr>
      <w:r w:rsidRPr="00CC22A3">
        <w:rPr>
          <w:rFonts w:ascii="Aptos" w:eastAsia="DengXian" w:hAnsi="Aptos" w:cs="Arial"/>
          <w:kern w:val="2"/>
          <w:sz w:val="24"/>
          <w:szCs w:val="24"/>
          <w:rtl/>
          <w:lang w:val="en-US" w:eastAsia="zh-CN"/>
          <w14:ligatures w14:val="standardContextual"/>
        </w:rPr>
        <w:t>تُنسب أفعال القادة السياسيين والعسكريين الإسرائيليين إلى دولة إسرائيل. ولذلك، خلصت اللجنة إلى أن دولة إسرائيل تتحمل مسؤولية الفشل في منع الإبادة الجماعية، وارتكابها، وعدم معاقبة مرتكبيها ضد الفلسطينيين في قطاع غزة.</w:t>
      </w:r>
    </w:p>
    <w:p w14:paraId="55474D4F" w14:textId="77777777" w:rsidR="00CC22A3" w:rsidRPr="00CC22A3" w:rsidRDefault="00CC22A3" w:rsidP="00CC22A3">
      <w:pPr>
        <w:bidi/>
        <w:spacing w:line="278" w:lineRule="auto"/>
        <w:jc w:val="both"/>
        <w:rPr>
          <w:rFonts w:ascii="Aptos" w:eastAsia="DengXian" w:hAnsi="Aptos" w:cs="Arial"/>
          <w:kern w:val="2"/>
          <w:sz w:val="24"/>
          <w:szCs w:val="24"/>
          <w:rtl/>
          <w:lang w:val="en-US" w:eastAsia="zh-CN"/>
          <w14:ligatures w14:val="standardContextual"/>
        </w:rPr>
      </w:pPr>
      <w:r w:rsidRPr="00CC22A3">
        <w:rPr>
          <w:rFonts w:ascii="Aptos" w:eastAsia="DengXian" w:hAnsi="Aptos" w:cs="Arial"/>
          <w:kern w:val="2"/>
          <w:sz w:val="24"/>
          <w:szCs w:val="24"/>
          <w:rtl/>
          <w:lang w:val="en-US" w:eastAsia="zh-CN"/>
          <w14:ligatures w14:val="standardContextual"/>
        </w:rPr>
        <w:t xml:space="preserve">وخلصت اللجنة أيضًا إلى أن الرئيس الإسرائيلي إسحاق هرتسوغ، ورئيس الوزراء بنيامين نتنياهو، ووزير الدفاع آنذاك يوآف غالانت، </w:t>
      </w:r>
      <w:r w:rsidRPr="00CC22A3">
        <w:rPr>
          <w:rFonts w:ascii="Aptos" w:eastAsia="DengXian" w:hAnsi="Aptos" w:cs="Arial" w:hint="cs"/>
          <w:kern w:val="2"/>
          <w:sz w:val="24"/>
          <w:szCs w:val="24"/>
          <w:rtl/>
          <w:lang w:val="en-US" w:eastAsia="zh-CN"/>
          <w14:ligatures w14:val="standardContextual"/>
        </w:rPr>
        <w:t xml:space="preserve">قد </w:t>
      </w:r>
      <w:r w:rsidRPr="00CC22A3">
        <w:rPr>
          <w:rFonts w:ascii="Aptos" w:eastAsia="DengXian" w:hAnsi="Aptos" w:cs="Arial"/>
          <w:kern w:val="2"/>
          <w:sz w:val="24"/>
          <w:szCs w:val="24"/>
          <w:rtl/>
          <w:lang w:val="en-US" w:eastAsia="zh-CN"/>
          <w14:ligatures w14:val="standardContextual"/>
        </w:rPr>
        <w:t>حر</w:t>
      </w:r>
      <w:r w:rsidRPr="00CC22A3">
        <w:rPr>
          <w:rFonts w:ascii="Aptos" w:eastAsia="DengXian" w:hAnsi="Aptos" w:cs="Arial" w:hint="cs"/>
          <w:kern w:val="2"/>
          <w:sz w:val="24"/>
          <w:szCs w:val="24"/>
          <w:rtl/>
          <w:lang w:val="en-US" w:eastAsia="zh-CN"/>
          <w14:ligatures w14:val="standardContextual"/>
        </w:rPr>
        <w:t>ّ</w:t>
      </w:r>
      <w:r w:rsidRPr="00CC22A3">
        <w:rPr>
          <w:rFonts w:ascii="Aptos" w:eastAsia="DengXian" w:hAnsi="Aptos" w:cs="Arial"/>
          <w:kern w:val="2"/>
          <w:sz w:val="24"/>
          <w:szCs w:val="24"/>
          <w:rtl/>
          <w:lang w:val="en-US" w:eastAsia="zh-CN"/>
          <w14:ligatures w14:val="standardContextual"/>
        </w:rPr>
        <w:t xml:space="preserve">ضوا على ارتكاب إبادة جماعية، وأن السلطات الإسرائيلية لم تتخذ إجراءات ضدهم لمعاقبة هذا التحريض. </w:t>
      </w:r>
      <w:r w:rsidRPr="00CC22A3">
        <w:rPr>
          <w:rFonts w:ascii="Aptos" w:eastAsia="DengXian" w:hAnsi="Aptos" w:cs="Arial" w:hint="cs"/>
          <w:kern w:val="2"/>
          <w:sz w:val="24"/>
          <w:szCs w:val="24"/>
          <w:rtl/>
          <w:lang w:val="en-US" w:eastAsia="zh-CN"/>
          <w14:ligatures w14:val="standardContextual"/>
        </w:rPr>
        <w:t>و</w:t>
      </w:r>
      <w:r w:rsidRPr="00CC22A3">
        <w:rPr>
          <w:rFonts w:ascii="Aptos" w:eastAsia="DengXian" w:hAnsi="Aptos" w:cs="Arial"/>
          <w:kern w:val="2"/>
          <w:sz w:val="24"/>
          <w:szCs w:val="24"/>
          <w:rtl/>
          <w:lang w:val="en-US" w:eastAsia="zh-CN"/>
          <w14:ligatures w14:val="standardContextual"/>
        </w:rPr>
        <w:t xml:space="preserve">لم تُقيّم اللجنة تصريحات قادة سياسيين وعسكريين إسرائيليين آخرين </w:t>
      </w:r>
      <w:r w:rsidRPr="00CC22A3">
        <w:rPr>
          <w:rFonts w:ascii="Aptos" w:eastAsia="DengXian" w:hAnsi="Aptos" w:cs="Arial" w:hint="cs"/>
          <w:kern w:val="2"/>
          <w:sz w:val="24"/>
          <w:szCs w:val="24"/>
          <w:rtl/>
          <w:lang w:val="en-US" w:eastAsia="zh-CN"/>
          <w14:ligatures w14:val="standardContextual"/>
        </w:rPr>
        <w:t>بشكل</w:t>
      </w:r>
      <w:r w:rsidRPr="00CC22A3">
        <w:rPr>
          <w:rFonts w:ascii="Aptos" w:eastAsia="DengXian" w:hAnsi="Aptos" w:cs="Arial"/>
          <w:kern w:val="2"/>
          <w:sz w:val="24"/>
          <w:szCs w:val="24"/>
          <w:rtl/>
          <w:lang w:val="en-US" w:eastAsia="zh-CN"/>
          <w14:ligatures w14:val="standardContextual"/>
        </w:rPr>
        <w:t xml:space="preserve"> كام</w:t>
      </w:r>
      <w:r w:rsidRPr="00CC22A3">
        <w:rPr>
          <w:rFonts w:ascii="Aptos" w:eastAsia="DengXian" w:hAnsi="Aptos" w:cs="Arial" w:hint="cs"/>
          <w:kern w:val="2"/>
          <w:sz w:val="24"/>
          <w:szCs w:val="24"/>
          <w:rtl/>
          <w:lang w:val="en-US" w:eastAsia="zh-CN"/>
          <w14:ligatures w14:val="standardContextual"/>
        </w:rPr>
        <w:t>ل</w:t>
      </w:r>
      <w:r w:rsidRPr="00CC22A3">
        <w:rPr>
          <w:rFonts w:ascii="Aptos" w:eastAsia="DengXian" w:hAnsi="Aptos" w:cs="Arial"/>
          <w:kern w:val="2"/>
          <w:sz w:val="24"/>
          <w:szCs w:val="24"/>
          <w:rtl/>
          <w:lang w:val="en-US" w:eastAsia="zh-CN"/>
          <w14:ligatures w14:val="standardContextual"/>
        </w:rPr>
        <w:t>، وترى أنه ينبغي أيضًا تقييمها لتحديد ما إذا كانت تُشك</w:t>
      </w:r>
      <w:r w:rsidRPr="00CC22A3">
        <w:rPr>
          <w:rFonts w:ascii="Aptos" w:eastAsia="DengXian" w:hAnsi="Aptos" w:cs="Arial" w:hint="cs"/>
          <w:kern w:val="2"/>
          <w:sz w:val="24"/>
          <w:szCs w:val="24"/>
          <w:rtl/>
          <w:lang w:val="en-US" w:eastAsia="zh-CN"/>
          <w14:ligatures w14:val="standardContextual"/>
        </w:rPr>
        <w:t>ّ</w:t>
      </w:r>
      <w:r w:rsidRPr="00CC22A3">
        <w:rPr>
          <w:rFonts w:ascii="Aptos" w:eastAsia="DengXian" w:hAnsi="Aptos" w:cs="Arial"/>
          <w:kern w:val="2"/>
          <w:sz w:val="24"/>
          <w:szCs w:val="24"/>
          <w:rtl/>
          <w:lang w:val="en-US" w:eastAsia="zh-CN"/>
          <w14:ligatures w14:val="standardContextual"/>
        </w:rPr>
        <w:t>ل تحريضًا على الإبادة الجماعية.</w:t>
      </w:r>
    </w:p>
    <w:p w14:paraId="2AA8F250" w14:textId="77777777" w:rsidR="00CC22A3" w:rsidRPr="00CC22A3" w:rsidRDefault="00CC22A3" w:rsidP="00CC22A3">
      <w:pPr>
        <w:bidi/>
        <w:spacing w:line="278" w:lineRule="auto"/>
        <w:jc w:val="both"/>
        <w:rPr>
          <w:rFonts w:ascii="Aptos" w:eastAsia="DengXian" w:hAnsi="Aptos" w:cs="Arial"/>
          <w:kern w:val="2"/>
          <w:sz w:val="24"/>
          <w:szCs w:val="24"/>
          <w:rtl/>
          <w:lang w:val="en-US" w:eastAsia="zh-CN"/>
          <w14:ligatures w14:val="standardContextual"/>
        </w:rPr>
      </w:pPr>
      <w:r w:rsidRPr="00CC22A3">
        <w:rPr>
          <w:rFonts w:ascii="Aptos" w:eastAsia="DengXian" w:hAnsi="Aptos" w:cs="Arial"/>
          <w:kern w:val="2"/>
          <w:sz w:val="24"/>
          <w:szCs w:val="24"/>
          <w:rtl/>
          <w:lang w:val="en-US" w:eastAsia="zh-CN"/>
          <w14:ligatures w14:val="standardContextual"/>
        </w:rPr>
        <w:t>تحث</w:t>
      </w:r>
      <w:r w:rsidRPr="00CC22A3">
        <w:rPr>
          <w:rFonts w:ascii="Aptos" w:eastAsia="DengXian" w:hAnsi="Aptos" w:cs="Arial" w:hint="cs"/>
          <w:kern w:val="2"/>
          <w:sz w:val="24"/>
          <w:szCs w:val="24"/>
          <w:rtl/>
          <w:lang w:val="en-US" w:eastAsia="zh-CN"/>
          <w14:ligatures w14:val="standardContextual"/>
        </w:rPr>
        <w:t>ّ</w:t>
      </w:r>
      <w:r w:rsidRPr="00CC22A3">
        <w:rPr>
          <w:rFonts w:ascii="Aptos" w:eastAsia="DengXian" w:hAnsi="Aptos" w:cs="Arial"/>
          <w:kern w:val="2"/>
          <w:sz w:val="24"/>
          <w:szCs w:val="24"/>
          <w:rtl/>
          <w:lang w:val="en-US" w:eastAsia="zh-CN"/>
          <w14:ligatures w14:val="standardContextual"/>
        </w:rPr>
        <w:t xml:space="preserve"> اللجنة حكومة إسرائيل على الامتثال الفوري لالتزاماتها القانونية الدولية، بما في ذلك إنهاء الإبادة الجماعية في قطاع غزة والتنفيذ الكامل لأوامر التدابير المؤقتة الصادرة عن محكمة العدل الدولية.</w:t>
      </w:r>
    </w:p>
    <w:p w14:paraId="6824284A" w14:textId="77777777" w:rsidR="00CC22A3" w:rsidRPr="00CC22A3" w:rsidRDefault="00CC22A3" w:rsidP="00CC22A3">
      <w:pPr>
        <w:bidi/>
        <w:spacing w:line="278" w:lineRule="auto"/>
        <w:jc w:val="both"/>
        <w:rPr>
          <w:rFonts w:ascii="Aptos" w:eastAsia="DengXian" w:hAnsi="Aptos" w:cs="Arial"/>
          <w:kern w:val="2"/>
          <w:sz w:val="24"/>
          <w:szCs w:val="24"/>
          <w:rtl/>
          <w:lang w:val="en-US" w:eastAsia="zh-CN"/>
          <w14:ligatures w14:val="standardContextual"/>
        </w:rPr>
      </w:pPr>
      <w:r w:rsidRPr="00CC22A3">
        <w:rPr>
          <w:rFonts w:ascii="Aptos" w:eastAsia="DengXian" w:hAnsi="Aptos" w:cs="Arial"/>
          <w:kern w:val="2"/>
          <w:sz w:val="24"/>
          <w:szCs w:val="24"/>
          <w:rtl/>
          <w:lang w:val="en-US" w:eastAsia="zh-CN"/>
          <w14:ligatures w14:val="standardContextual"/>
        </w:rPr>
        <w:t xml:space="preserve">على إسرائيل </w:t>
      </w:r>
      <w:r w:rsidRPr="00CC22A3">
        <w:rPr>
          <w:rFonts w:ascii="Aptos" w:eastAsia="DengXian" w:hAnsi="Aptos" w:cs="Arial" w:hint="cs"/>
          <w:kern w:val="2"/>
          <w:sz w:val="24"/>
          <w:szCs w:val="24"/>
          <w:rtl/>
          <w:lang w:val="en-US" w:eastAsia="zh-CN"/>
          <w14:ligatures w14:val="standardContextual"/>
        </w:rPr>
        <w:t>أن تنهي</w:t>
      </w:r>
      <w:r w:rsidRPr="00CC22A3">
        <w:rPr>
          <w:rFonts w:ascii="Aptos" w:eastAsia="DengXian" w:hAnsi="Aptos" w:cs="Arial"/>
          <w:kern w:val="2"/>
          <w:sz w:val="24"/>
          <w:szCs w:val="24"/>
          <w:rtl/>
          <w:lang w:val="en-US" w:eastAsia="zh-CN"/>
          <w14:ligatures w14:val="standardContextual"/>
        </w:rPr>
        <w:t xml:space="preserve"> سياسة التجويع، و</w:t>
      </w:r>
      <w:r w:rsidRPr="00CC22A3">
        <w:rPr>
          <w:rFonts w:ascii="Aptos" w:eastAsia="DengXian" w:hAnsi="Aptos" w:cs="Arial" w:hint="cs"/>
          <w:kern w:val="2"/>
          <w:sz w:val="24"/>
          <w:szCs w:val="24"/>
          <w:rtl/>
          <w:lang w:val="en-US" w:eastAsia="zh-CN"/>
          <w14:ligatures w14:val="standardContextual"/>
        </w:rPr>
        <w:t>أن ت</w:t>
      </w:r>
      <w:r w:rsidRPr="00CC22A3">
        <w:rPr>
          <w:rFonts w:ascii="Aptos" w:eastAsia="DengXian" w:hAnsi="Aptos" w:cs="Arial"/>
          <w:kern w:val="2"/>
          <w:sz w:val="24"/>
          <w:szCs w:val="24"/>
          <w:rtl/>
          <w:lang w:val="en-US" w:eastAsia="zh-CN"/>
          <w14:ligatures w14:val="standardContextual"/>
        </w:rPr>
        <w:t>رفع الحصار، و</w:t>
      </w:r>
      <w:r w:rsidRPr="00CC22A3">
        <w:rPr>
          <w:rFonts w:ascii="Aptos" w:eastAsia="DengXian" w:hAnsi="Aptos" w:cs="Arial" w:hint="cs"/>
          <w:kern w:val="2"/>
          <w:sz w:val="24"/>
          <w:szCs w:val="24"/>
          <w:rtl/>
          <w:lang w:val="en-US" w:eastAsia="zh-CN"/>
          <w14:ligatures w14:val="standardContextual"/>
        </w:rPr>
        <w:t xml:space="preserve">أن </w:t>
      </w:r>
      <w:r w:rsidRPr="00CC22A3">
        <w:rPr>
          <w:rFonts w:ascii="Aptos" w:eastAsia="DengXian" w:hAnsi="Aptos" w:cs="Arial"/>
          <w:kern w:val="2"/>
          <w:sz w:val="24"/>
          <w:szCs w:val="24"/>
          <w:rtl/>
          <w:lang w:val="en-US" w:eastAsia="zh-CN"/>
          <w14:ligatures w14:val="standardContextual"/>
        </w:rPr>
        <w:t>تسه</w:t>
      </w:r>
      <w:r w:rsidRPr="00CC22A3">
        <w:rPr>
          <w:rFonts w:ascii="Aptos" w:eastAsia="DengXian" w:hAnsi="Aptos" w:cs="Arial" w:hint="cs"/>
          <w:kern w:val="2"/>
          <w:sz w:val="24"/>
          <w:szCs w:val="24"/>
          <w:rtl/>
          <w:lang w:val="en-US" w:eastAsia="zh-CN"/>
          <w14:ligatures w14:val="standardContextual"/>
        </w:rPr>
        <w:t>ّ</w:t>
      </w:r>
      <w:r w:rsidRPr="00CC22A3">
        <w:rPr>
          <w:rFonts w:ascii="Aptos" w:eastAsia="DengXian" w:hAnsi="Aptos" w:cs="Arial"/>
          <w:kern w:val="2"/>
          <w:sz w:val="24"/>
          <w:szCs w:val="24"/>
          <w:rtl/>
          <w:lang w:val="en-US" w:eastAsia="zh-CN"/>
          <w14:ligatures w14:val="standardContextual"/>
        </w:rPr>
        <w:t>ل و</w:t>
      </w:r>
      <w:r w:rsidRPr="00CC22A3">
        <w:rPr>
          <w:rFonts w:ascii="Aptos" w:eastAsia="DengXian" w:hAnsi="Aptos" w:cs="Arial" w:hint="cs"/>
          <w:kern w:val="2"/>
          <w:sz w:val="24"/>
          <w:szCs w:val="24"/>
          <w:rtl/>
          <w:lang w:val="en-US" w:eastAsia="zh-CN"/>
          <w14:ligatures w14:val="standardContextual"/>
        </w:rPr>
        <w:t>ت</w:t>
      </w:r>
      <w:r w:rsidRPr="00CC22A3">
        <w:rPr>
          <w:rFonts w:ascii="Aptos" w:eastAsia="DengXian" w:hAnsi="Aptos" w:cs="Arial"/>
          <w:kern w:val="2"/>
          <w:sz w:val="24"/>
          <w:szCs w:val="24"/>
          <w:rtl/>
          <w:lang w:val="en-US" w:eastAsia="zh-CN"/>
          <w14:ligatures w14:val="standardContextual"/>
        </w:rPr>
        <w:t xml:space="preserve">ضمن وصول المساعدات الإنسانية على نطاق واسع وبلا عراقيل، </w:t>
      </w:r>
      <w:r w:rsidRPr="00CC22A3">
        <w:rPr>
          <w:rFonts w:ascii="Aptos" w:eastAsia="DengXian" w:hAnsi="Aptos" w:cs="Arial" w:hint="cs"/>
          <w:kern w:val="2"/>
          <w:sz w:val="24"/>
          <w:szCs w:val="24"/>
          <w:rtl/>
          <w:lang w:val="en-US" w:eastAsia="zh-CN"/>
          <w14:ligatures w14:val="standardContextual"/>
        </w:rPr>
        <w:t xml:space="preserve">وبالإضافة الى </w:t>
      </w:r>
      <w:r w:rsidRPr="00CC22A3">
        <w:rPr>
          <w:rFonts w:ascii="Aptos" w:eastAsia="DengXian" w:hAnsi="Aptos" w:cs="Arial"/>
          <w:kern w:val="2"/>
          <w:sz w:val="24"/>
          <w:szCs w:val="24"/>
          <w:rtl/>
          <w:lang w:val="en-US" w:eastAsia="zh-CN"/>
          <w14:ligatures w14:val="standardContextual"/>
        </w:rPr>
        <w:t>وصول جميع موظفي الأمم المتحدة بدون عقبات، بمن فيهم موظفو الأونروا ومفوضية الأمم المتحدة الدولية السامية لحقوق الإنسان، وجميع الوكالات الإنسانية الدولية المعترف بها التي تقدم وتنسق المساعدات. وتدعو اللجنة إسرائيل إلى الوقف الفوري لأنشطة مؤسسة غزة الإنسانية.</w:t>
      </w:r>
    </w:p>
    <w:p w14:paraId="514EA162" w14:textId="77777777" w:rsidR="00CC22A3" w:rsidRPr="00CC22A3" w:rsidRDefault="00CC22A3" w:rsidP="00CC22A3">
      <w:pPr>
        <w:bidi/>
        <w:spacing w:line="278" w:lineRule="auto"/>
        <w:jc w:val="both"/>
        <w:rPr>
          <w:rFonts w:ascii="Aptos" w:eastAsia="DengXian" w:hAnsi="Aptos" w:cs="Arial"/>
          <w:kern w:val="2"/>
          <w:sz w:val="24"/>
          <w:szCs w:val="24"/>
          <w:rtl/>
          <w:lang w:val="en-US" w:eastAsia="zh-CN"/>
          <w14:ligatures w14:val="standardContextual"/>
        </w:rPr>
      </w:pPr>
      <w:r w:rsidRPr="00CC22A3">
        <w:rPr>
          <w:rFonts w:ascii="Aptos" w:eastAsia="DengXian" w:hAnsi="Aptos" w:cs="Arial" w:hint="cs"/>
          <w:kern w:val="2"/>
          <w:sz w:val="24"/>
          <w:szCs w:val="24"/>
          <w:rtl/>
          <w:lang w:val="en-US" w:eastAsia="zh-CN"/>
          <w14:ligatures w14:val="standardContextual"/>
        </w:rPr>
        <w:t xml:space="preserve">كما </w:t>
      </w:r>
      <w:r w:rsidRPr="00CC22A3">
        <w:rPr>
          <w:rFonts w:ascii="Aptos" w:eastAsia="DengXian" w:hAnsi="Aptos" w:cs="Arial"/>
          <w:kern w:val="2"/>
          <w:sz w:val="24"/>
          <w:szCs w:val="24"/>
          <w:rtl/>
          <w:lang w:val="en-US" w:eastAsia="zh-CN"/>
          <w14:ligatures w14:val="standardContextual"/>
        </w:rPr>
        <w:t xml:space="preserve">أوصت اللجنة الدول الأعضاء بوقف نقل الأسلحة والمعدات الأخرى التي قد تستخدم في ارتكاب أعمال الإبادة الجماعية إلى إسرائيل؛ </w:t>
      </w:r>
      <w:r w:rsidRPr="00CC22A3">
        <w:rPr>
          <w:rFonts w:ascii="Aptos" w:eastAsia="DengXian" w:hAnsi="Aptos" w:cs="Arial" w:hint="cs"/>
          <w:kern w:val="2"/>
          <w:sz w:val="24"/>
          <w:szCs w:val="24"/>
          <w:rtl/>
          <w:lang w:val="en-US" w:eastAsia="zh-CN"/>
          <w14:ligatures w14:val="standardContextual"/>
        </w:rPr>
        <w:t>و</w:t>
      </w:r>
      <w:r w:rsidRPr="00CC22A3">
        <w:rPr>
          <w:rFonts w:ascii="Aptos" w:eastAsia="DengXian" w:hAnsi="Aptos" w:cs="Arial"/>
          <w:kern w:val="2"/>
          <w:sz w:val="24"/>
          <w:szCs w:val="24"/>
          <w:rtl/>
          <w:lang w:val="en-US" w:eastAsia="zh-CN"/>
          <w14:ligatures w14:val="standardContextual"/>
        </w:rPr>
        <w:t>ضمان عدم تورط الأفراد والشركات في أراضيه</w:t>
      </w:r>
      <w:r w:rsidRPr="00CC22A3">
        <w:rPr>
          <w:rFonts w:ascii="Aptos" w:eastAsia="DengXian" w:hAnsi="Aptos" w:cs="Arial" w:hint="cs"/>
          <w:kern w:val="2"/>
          <w:sz w:val="24"/>
          <w:szCs w:val="24"/>
          <w:rtl/>
          <w:lang w:val="en-US" w:eastAsia="zh-CN"/>
          <w14:ligatures w14:val="standardContextual"/>
        </w:rPr>
        <w:t>م</w:t>
      </w:r>
      <w:r w:rsidRPr="00CC22A3">
        <w:rPr>
          <w:rFonts w:ascii="Aptos" w:eastAsia="DengXian" w:hAnsi="Aptos" w:cs="Arial"/>
          <w:kern w:val="2"/>
          <w:sz w:val="24"/>
          <w:szCs w:val="24"/>
          <w:rtl/>
          <w:lang w:val="en-US" w:eastAsia="zh-CN"/>
          <w14:ligatures w14:val="standardContextual"/>
        </w:rPr>
        <w:t xml:space="preserve"> وضمن ولاي</w:t>
      </w:r>
      <w:r w:rsidRPr="00CC22A3">
        <w:rPr>
          <w:rFonts w:ascii="Aptos" w:eastAsia="DengXian" w:hAnsi="Aptos" w:cs="Arial" w:hint="cs"/>
          <w:kern w:val="2"/>
          <w:sz w:val="24"/>
          <w:szCs w:val="24"/>
          <w:rtl/>
          <w:lang w:val="en-US" w:eastAsia="zh-CN"/>
          <w14:ligatures w14:val="standardContextual"/>
        </w:rPr>
        <w:t>ا</w:t>
      </w:r>
      <w:r w:rsidRPr="00CC22A3">
        <w:rPr>
          <w:rFonts w:ascii="Aptos" w:eastAsia="DengXian" w:hAnsi="Aptos" w:cs="Arial"/>
          <w:kern w:val="2"/>
          <w:sz w:val="24"/>
          <w:szCs w:val="24"/>
          <w:rtl/>
          <w:lang w:val="en-US" w:eastAsia="zh-CN"/>
          <w14:ligatures w14:val="standardContextual"/>
        </w:rPr>
        <w:t>ته</w:t>
      </w:r>
      <w:r w:rsidRPr="00CC22A3">
        <w:rPr>
          <w:rFonts w:ascii="Aptos" w:eastAsia="DengXian" w:hAnsi="Aptos" w:cs="Arial" w:hint="cs"/>
          <w:kern w:val="2"/>
          <w:sz w:val="24"/>
          <w:szCs w:val="24"/>
          <w:rtl/>
          <w:lang w:val="en-US" w:eastAsia="zh-CN"/>
          <w14:ligatures w14:val="standardContextual"/>
        </w:rPr>
        <w:t>م</w:t>
      </w:r>
      <w:r w:rsidRPr="00CC22A3">
        <w:rPr>
          <w:rFonts w:ascii="Aptos" w:eastAsia="DengXian" w:hAnsi="Aptos" w:cs="Arial"/>
          <w:kern w:val="2"/>
          <w:sz w:val="24"/>
          <w:szCs w:val="24"/>
          <w:rtl/>
          <w:lang w:val="en-US" w:eastAsia="zh-CN"/>
          <w14:ligatures w14:val="standardContextual"/>
        </w:rPr>
        <w:t xml:space="preserve"> القضائية في المساعدة على ارتكاب الإبادة الجماعية أو التحريض على ارتكابها؛ </w:t>
      </w:r>
      <w:r w:rsidRPr="00CC22A3">
        <w:rPr>
          <w:rFonts w:ascii="Aptos" w:eastAsia="DengXian" w:hAnsi="Aptos" w:cs="Arial" w:hint="cs"/>
          <w:kern w:val="2"/>
          <w:sz w:val="24"/>
          <w:szCs w:val="24"/>
          <w:rtl/>
          <w:lang w:val="en-US" w:eastAsia="zh-CN"/>
          <w14:ligatures w14:val="standardContextual"/>
        </w:rPr>
        <w:t>و</w:t>
      </w:r>
      <w:r w:rsidRPr="00CC22A3">
        <w:rPr>
          <w:rFonts w:ascii="Aptos" w:eastAsia="DengXian" w:hAnsi="Aptos" w:cs="Arial"/>
          <w:kern w:val="2"/>
          <w:sz w:val="24"/>
          <w:szCs w:val="24"/>
          <w:rtl/>
          <w:lang w:val="en-US" w:eastAsia="zh-CN"/>
          <w14:ligatures w14:val="standardContextual"/>
        </w:rPr>
        <w:t>اتخاذ إجراءات المساءلة من خلال التحقيقات والإجراءات القانونية ضد الأفراد أو الشركات المتورطة في الإبادة الجماعية بشكل مباشر أو غير مباشر.</w:t>
      </w:r>
    </w:p>
    <w:p w14:paraId="0E0243BC" w14:textId="77777777" w:rsidR="00CC22A3" w:rsidRPr="00CC22A3" w:rsidRDefault="00CC22A3" w:rsidP="00CC22A3">
      <w:pPr>
        <w:bidi/>
        <w:spacing w:line="278" w:lineRule="auto"/>
        <w:jc w:val="both"/>
        <w:rPr>
          <w:rFonts w:ascii="Aptos" w:eastAsia="DengXian" w:hAnsi="Aptos" w:cs="Arial"/>
          <w:kern w:val="2"/>
          <w:sz w:val="24"/>
          <w:szCs w:val="24"/>
          <w:rtl/>
          <w:lang w:val="en-US" w:eastAsia="zh-CN"/>
          <w14:ligatures w14:val="standardContextual"/>
        </w:rPr>
      </w:pPr>
      <w:r w:rsidRPr="00CC22A3">
        <w:rPr>
          <w:rFonts w:ascii="Aptos" w:eastAsia="DengXian" w:hAnsi="Aptos" w:cs="Arial" w:hint="cs"/>
          <w:kern w:val="2"/>
          <w:sz w:val="24"/>
          <w:szCs w:val="24"/>
          <w:rtl/>
          <w:lang w:val="en-US" w:eastAsia="zh-CN"/>
          <w14:ligatures w14:val="standardContextual"/>
        </w:rPr>
        <w:t>و</w:t>
      </w:r>
      <w:r w:rsidRPr="00CC22A3">
        <w:rPr>
          <w:rFonts w:ascii="Aptos" w:eastAsia="DengXian" w:hAnsi="Aptos" w:cs="Arial"/>
          <w:kern w:val="2"/>
          <w:sz w:val="24"/>
          <w:szCs w:val="24"/>
          <w:rtl/>
          <w:lang w:val="en-US" w:eastAsia="zh-CN"/>
          <w14:ligatures w14:val="standardContextual"/>
        </w:rPr>
        <w:t>قالت بيلاي: "لا يمكن للمجتمع الدولي أن ي</w:t>
      </w:r>
      <w:r w:rsidRPr="00CC22A3">
        <w:rPr>
          <w:rFonts w:ascii="Aptos" w:eastAsia="DengXian" w:hAnsi="Aptos" w:cs="Arial" w:hint="cs"/>
          <w:kern w:val="2"/>
          <w:sz w:val="24"/>
          <w:szCs w:val="24"/>
          <w:rtl/>
          <w:lang w:val="en-US" w:eastAsia="zh-CN"/>
          <w14:ligatures w14:val="standardContextual"/>
        </w:rPr>
        <w:t>بقى صامتاً</w:t>
      </w:r>
      <w:r w:rsidRPr="00CC22A3">
        <w:rPr>
          <w:rFonts w:ascii="Aptos" w:eastAsia="DengXian" w:hAnsi="Aptos" w:cs="Arial"/>
          <w:kern w:val="2"/>
          <w:sz w:val="24"/>
          <w:szCs w:val="24"/>
          <w:rtl/>
          <w:lang w:val="en-US" w:eastAsia="zh-CN"/>
          <w14:ligatures w14:val="standardContextual"/>
        </w:rPr>
        <w:t xml:space="preserve"> </w:t>
      </w:r>
      <w:r w:rsidRPr="00CC22A3">
        <w:rPr>
          <w:rFonts w:ascii="Aptos" w:eastAsia="DengXian" w:hAnsi="Aptos" w:cs="Arial" w:hint="cs"/>
          <w:kern w:val="2"/>
          <w:sz w:val="24"/>
          <w:szCs w:val="24"/>
          <w:rtl/>
          <w:lang w:val="en-US" w:eastAsia="zh-CN"/>
          <w14:ligatures w14:val="standardContextual"/>
        </w:rPr>
        <w:t>حول</w:t>
      </w:r>
      <w:r w:rsidRPr="00CC22A3">
        <w:rPr>
          <w:rFonts w:ascii="Aptos" w:eastAsia="DengXian" w:hAnsi="Aptos" w:cs="Arial"/>
          <w:kern w:val="2"/>
          <w:sz w:val="24"/>
          <w:szCs w:val="24"/>
          <w:rtl/>
          <w:lang w:val="en-US" w:eastAsia="zh-CN"/>
          <w14:ligatures w14:val="standardContextual"/>
        </w:rPr>
        <w:t xml:space="preserve"> حملة الإبادة الجماعية التي تشنها إسرائيل ضد الشعب الفلسطيني</w:t>
      </w:r>
      <w:r w:rsidRPr="00CC22A3">
        <w:rPr>
          <w:rFonts w:ascii="Aptos" w:eastAsia="DengXian" w:hAnsi="Aptos" w:cs="Arial" w:hint="cs"/>
          <w:kern w:val="2"/>
          <w:sz w:val="24"/>
          <w:szCs w:val="24"/>
          <w:rtl/>
          <w:lang w:val="en-US" w:eastAsia="zh-CN" w:bidi="ar-JO"/>
          <w14:ligatures w14:val="standardContextual"/>
        </w:rPr>
        <w:t xml:space="preserve"> في غزة</w:t>
      </w:r>
      <w:r w:rsidRPr="00CC22A3">
        <w:rPr>
          <w:rFonts w:ascii="Aptos" w:eastAsia="DengXian" w:hAnsi="Aptos" w:cs="Arial"/>
          <w:kern w:val="2"/>
          <w:sz w:val="24"/>
          <w:szCs w:val="24"/>
          <w:rtl/>
          <w:lang w:val="en-US" w:eastAsia="zh-CN"/>
          <w14:ligatures w14:val="standardContextual"/>
        </w:rPr>
        <w:t>. فعندما تظهر علامات وأدلة واضحة على الإبادة الجماعية، فإن عدم اتخاذ أي إجراء لوقفها يُعد تواطؤًا".</w:t>
      </w:r>
      <w:r w:rsidRPr="00CC22A3">
        <w:rPr>
          <w:rFonts w:ascii="Aptos" w:eastAsia="DengXian" w:hAnsi="Aptos" w:cs="Arial"/>
          <w:kern w:val="2"/>
          <w:sz w:val="24"/>
          <w:szCs w:val="24"/>
          <w:lang w:eastAsia="zh-CN"/>
          <w14:ligatures w14:val="standardContextual"/>
        </w:rPr>
        <w:t xml:space="preserve"> </w:t>
      </w:r>
      <w:r w:rsidRPr="00CC22A3">
        <w:rPr>
          <w:rFonts w:ascii="Aptos" w:eastAsia="DengXian" w:hAnsi="Aptos" w:cs="Arial"/>
          <w:kern w:val="2"/>
          <w:sz w:val="24"/>
          <w:szCs w:val="24"/>
          <w:rtl/>
          <w:lang w:val="en-US" w:eastAsia="zh-CN"/>
          <w14:ligatures w14:val="standardContextual"/>
        </w:rPr>
        <w:t>وأضافت: "كل يوم من التقاعس يُزهق أرواحًا ويُقوّض مصداقية</w:t>
      </w:r>
      <w:r w:rsidRPr="00CC22A3">
        <w:rPr>
          <w:rFonts w:ascii="Aptos" w:eastAsia="DengXian" w:hAnsi="Aptos" w:cs="Arial" w:hint="cs"/>
          <w:kern w:val="2"/>
          <w:sz w:val="24"/>
          <w:szCs w:val="24"/>
          <w:rtl/>
          <w:lang w:val="en-US" w:eastAsia="zh-CN"/>
          <w14:ligatures w14:val="standardContextual"/>
        </w:rPr>
        <w:t xml:space="preserve"> المجتمع</w:t>
      </w:r>
      <w:r w:rsidRPr="00CC22A3">
        <w:rPr>
          <w:rFonts w:ascii="Aptos" w:eastAsia="DengXian" w:hAnsi="Aptos" w:cs="Arial"/>
          <w:kern w:val="2"/>
          <w:sz w:val="24"/>
          <w:szCs w:val="24"/>
          <w:rtl/>
          <w:lang w:val="en-US" w:eastAsia="zh-CN"/>
          <w14:ligatures w14:val="standardContextual"/>
        </w:rPr>
        <w:t xml:space="preserve"> الدولي. جميع الدول مُلزمة قانونًا باستخدام جميع الوسائل المتاحة لها لوقف الإبادة الجماعية في غزة".</w:t>
      </w:r>
    </w:p>
    <w:p w14:paraId="07ED314E" w14:textId="77777777" w:rsidR="00CC22A3" w:rsidRPr="00CC22A3" w:rsidRDefault="00CC22A3" w:rsidP="00CC22A3">
      <w:pPr>
        <w:keepNext/>
        <w:keepLines/>
        <w:bidi/>
        <w:spacing w:before="160" w:after="80" w:line="278" w:lineRule="auto"/>
        <w:outlineLvl w:val="1"/>
        <w:rPr>
          <w:rFonts w:ascii="Aptos Display" w:eastAsia="DengXian Light" w:hAnsi="Aptos Display" w:cs="Times New Roman"/>
          <w:color w:val="0F4761"/>
          <w:kern w:val="2"/>
          <w:sz w:val="32"/>
          <w:szCs w:val="32"/>
          <w:rtl/>
          <w:lang w:val="en-US" w:eastAsia="zh-CN"/>
          <w14:ligatures w14:val="standardContextual"/>
        </w:rPr>
      </w:pPr>
      <w:r w:rsidRPr="00CC22A3">
        <w:rPr>
          <w:rFonts w:ascii="Aptos Display" w:eastAsia="DengXian Light" w:hAnsi="Aptos Display" w:cs="Times New Roman" w:hint="cs"/>
          <w:color w:val="0F4761"/>
          <w:kern w:val="2"/>
          <w:sz w:val="32"/>
          <w:szCs w:val="32"/>
          <w:rtl/>
          <w:lang w:val="en-US" w:eastAsia="zh-CN"/>
          <w14:ligatures w14:val="standardContextual"/>
        </w:rPr>
        <w:t>نهاية</w:t>
      </w:r>
    </w:p>
    <w:p w14:paraId="3189450B" w14:textId="77777777" w:rsidR="00CC22A3" w:rsidRPr="00CC22A3" w:rsidRDefault="00CC22A3" w:rsidP="00CC22A3">
      <w:pPr>
        <w:spacing w:line="278" w:lineRule="auto"/>
        <w:jc w:val="right"/>
        <w:rPr>
          <w:rFonts w:ascii="Aptos" w:eastAsia="DengXian" w:hAnsi="Aptos" w:cs="Arial"/>
          <w:b/>
          <w:bCs/>
          <w:kern w:val="2"/>
          <w:sz w:val="24"/>
          <w:szCs w:val="24"/>
          <w:rtl/>
          <w:lang w:val="en-US" w:eastAsia="zh-CN"/>
          <w14:ligatures w14:val="standardContextual"/>
        </w:rPr>
      </w:pPr>
    </w:p>
    <w:p w14:paraId="7A2A8A50" w14:textId="77777777" w:rsidR="00CC22A3" w:rsidRPr="00CC22A3" w:rsidRDefault="00CC22A3" w:rsidP="00CC22A3">
      <w:pPr>
        <w:keepNext/>
        <w:keepLines/>
        <w:bidi/>
        <w:spacing w:before="160" w:after="80" w:line="278" w:lineRule="auto"/>
        <w:jc w:val="both"/>
        <w:outlineLvl w:val="1"/>
        <w:rPr>
          <w:rFonts w:ascii="Aptos Display" w:eastAsia="DengXian Light" w:hAnsi="Aptos Display" w:cs="Times New Roman"/>
          <w:color w:val="0F4761"/>
          <w:kern w:val="2"/>
          <w:sz w:val="32"/>
          <w:szCs w:val="32"/>
          <w:lang w:val="en-US" w:eastAsia="zh-CN"/>
          <w14:ligatures w14:val="standardContextual"/>
        </w:rPr>
      </w:pPr>
      <w:r w:rsidRPr="00CC22A3">
        <w:rPr>
          <w:rFonts w:ascii="Aptos Display" w:eastAsia="DengXian Light" w:hAnsi="Aptos Display" w:cs="Times New Roman" w:hint="cs"/>
          <w:color w:val="0F4761"/>
          <w:kern w:val="2"/>
          <w:sz w:val="32"/>
          <w:szCs w:val="32"/>
          <w:rtl/>
          <w:lang w:eastAsia="zh-CN"/>
          <w14:ligatures w14:val="standardContextual"/>
        </w:rPr>
        <w:t>نبذة</w:t>
      </w:r>
      <w:r w:rsidRPr="00CC22A3">
        <w:rPr>
          <w:rFonts w:ascii="Aptos Display" w:eastAsia="DengXian Light" w:hAnsi="Aptos Display" w:cs="Times New Roman"/>
          <w:color w:val="0F4761"/>
          <w:kern w:val="2"/>
          <w:sz w:val="32"/>
          <w:szCs w:val="32"/>
          <w:lang w:val="en-US" w:eastAsia="zh-CN"/>
          <w14:ligatures w14:val="standardContextual"/>
        </w:rPr>
        <w:t>:</w:t>
      </w:r>
    </w:p>
    <w:p w14:paraId="4D091EAA" w14:textId="77777777" w:rsidR="00CC22A3" w:rsidRPr="00CC22A3" w:rsidRDefault="00CC22A3" w:rsidP="00CC22A3">
      <w:pPr>
        <w:bidi/>
        <w:spacing w:line="278" w:lineRule="auto"/>
        <w:jc w:val="both"/>
        <w:rPr>
          <w:rFonts w:ascii="Aptos" w:eastAsia="DengXian" w:hAnsi="Aptos" w:cs="Arial"/>
          <w:kern w:val="2"/>
          <w:sz w:val="24"/>
          <w:szCs w:val="24"/>
          <w:rtl/>
          <w:lang w:eastAsia="zh-CN"/>
          <w14:ligatures w14:val="standardContextual"/>
        </w:rPr>
      </w:pPr>
      <w:r w:rsidRPr="00CC22A3">
        <w:rPr>
          <w:rFonts w:ascii="Aptos" w:eastAsia="DengXian" w:hAnsi="Aptos" w:cs="Arial"/>
          <w:kern w:val="2"/>
          <w:sz w:val="24"/>
          <w:szCs w:val="24"/>
          <w:rtl/>
          <w:lang w:val="en-US" w:eastAsia="zh-CN"/>
          <w14:ligatures w14:val="standardContextual"/>
        </w:rPr>
        <w:t xml:space="preserve">أُنشئت </w:t>
      </w:r>
      <w:r>
        <w:fldChar w:fldCharType="begin"/>
      </w:r>
      <w:r>
        <w:instrText>HYPERLINK "https://www.ohchr.org/ar/hr-bodies/hrc/co-israel/index"</w:instrText>
      </w:r>
      <w:r>
        <w:fldChar w:fldCharType="separate"/>
      </w:r>
      <w:r w:rsidRPr="00CC22A3">
        <w:rPr>
          <w:rFonts w:ascii="Aptos" w:eastAsia="DengXian" w:hAnsi="Aptos" w:cs="Arial"/>
          <w:color w:val="467886"/>
          <w:kern w:val="2"/>
          <w:sz w:val="24"/>
          <w:szCs w:val="24"/>
          <w:u w:val="single"/>
          <w:rtl/>
          <w:lang w:val="en-US" w:eastAsia="zh-CN"/>
          <w14:ligatures w14:val="standardContextual"/>
        </w:rPr>
        <w:t>لجنة التحقيق</w:t>
      </w:r>
      <w:r w:rsidRPr="00CC22A3">
        <w:rPr>
          <w:rFonts w:ascii="Arial" w:eastAsia="DengXian" w:hAnsi="Arial" w:cs="Arial"/>
          <w:color w:val="467886"/>
          <w:kern w:val="2"/>
          <w:sz w:val="24"/>
          <w:szCs w:val="24"/>
          <w:u w:val="single"/>
          <w:rtl/>
          <w:lang w:val="en-US" w:eastAsia="zh-CN"/>
          <w14:ligatures w14:val="standardContextual"/>
        </w:rPr>
        <w:t xml:space="preserve"> الدولية المستقلة التابعة للأمم المتحدة</w:t>
      </w:r>
      <w:r w:rsidRPr="00CC22A3">
        <w:rPr>
          <w:rFonts w:ascii="Aptos" w:eastAsia="DengXian" w:hAnsi="Aptos" w:cs="Arial"/>
          <w:color w:val="467886"/>
          <w:kern w:val="2"/>
          <w:sz w:val="24"/>
          <w:szCs w:val="24"/>
          <w:u w:val="single"/>
          <w:rtl/>
          <w:lang w:val="en-US" w:eastAsia="zh-CN"/>
          <w14:ligatures w14:val="standardContextual"/>
        </w:rPr>
        <w:t xml:space="preserve"> المعنية </w:t>
      </w:r>
      <w:r w:rsidRPr="00CC22A3">
        <w:rPr>
          <w:rFonts w:ascii="Aptos" w:eastAsia="DengXian" w:hAnsi="Aptos" w:cs="Arial" w:hint="cs"/>
          <w:color w:val="467886"/>
          <w:kern w:val="2"/>
          <w:sz w:val="24"/>
          <w:szCs w:val="24"/>
          <w:u w:val="single"/>
          <w:rtl/>
          <w:lang w:val="en-US" w:eastAsia="zh-CN"/>
          <w14:ligatures w14:val="standardContextual"/>
        </w:rPr>
        <w:t xml:space="preserve">في </w:t>
      </w:r>
      <w:r w:rsidRPr="00CC22A3">
        <w:rPr>
          <w:rFonts w:ascii="Aptos" w:eastAsia="DengXian" w:hAnsi="Aptos" w:cs="Arial"/>
          <w:color w:val="467886"/>
          <w:kern w:val="2"/>
          <w:sz w:val="24"/>
          <w:szCs w:val="24"/>
          <w:u w:val="single"/>
          <w:rtl/>
          <w:lang w:val="en-US" w:eastAsia="zh-CN"/>
          <w14:ligatures w14:val="standardContextual"/>
        </w:rPr>
        <w:t>الأرض الفلسطينية المحتلّة، بما في ذلك القدس الشرقية، و</w:t>
      </w:r>
      <w:r w:rsidRPr="00CC22A3">
        <w:rPr>
          <w:rFonts w:ascii="Aptos" w:eastAsia="DengXian" w:hAnsi="Aptos" w:cs="Arial" w:hint="cs"/>
          <w:color w:val="467886"/>
          <w:kern w:val="2"/>
          <w:sz w:val="24"/>
          <w:szCs w:val="24"/>
          <w:u w:val="single"/>
          <w:rtl/>
          <w:lang w:val="en-US" w:eastAsia="zh-CN"/>
          <w14:ligatures w14:val="standardContextual"/>
        </w:rPr>
        <w:t xml:space="preserve">في </w:t>
      </w:r>
      <w:r w:rsidRPr="00CC22A3">
        <w:rPr>
          <w:rFonts w:ascii="Aptos" w:eastAsia="DengXian" w:hAnsi="Aptos" w:cs="Arial"/>
          <w:color w:val="467886"/>
          <w:kern w:val="2"/>
          <w:sz w:val="24"/>
          <w:szCs w:val="24"/>
          <w:u w:val="single"/>
          <w:rtl/>
          <w:lang w:val="en-US" w:eastAsia="zh-CN"/>
          <w14:ligatures w14:val="standardContextual"/>
        </w:rPr>
        <w:t>إسرائيل</w:t>
      </w:r>
      <w:r>
        <w:fldChar w:fldCharType="end"/>
      </w:r>
      <w:r w:rsidRPr="00CC22A3">
        <w:rPr>
          <w:rFonts w:ascii="Aptos" w:eastAsia="DengXian" w:hAnsi="Aptos" w:cs="Arial"/>
          <w:kern w:val="2"/>
          <w:sz w:val="24"/>
          <w:szCs w:val="24"/>
          <w:rtl/>
          <w:lang w:val="en-US" w:eastAsia="zh-CN"/>
          <w14:ligatures w14:val="standardContextual"/>
        </w:rPr>
        <w:t xml:space="preserve"> من قِبل </w:t>
      </w:r>
      <w:r>
        <w:fldChar w:fldCharType="begin"/>
      </w:r>
      <w:r>
        <w:instrText>HYPERLINK "https://www.ohchr.org/ar/hrbodies/hrc/home"</w:instrText>
      </w:r>
      <w:r>
        <w:fldChar w:fldCharType="separate"/>
      </w:r>
      <w:r w:rsidRPr="00CC22A3">
        <w:rPr>
          <w:rFonts w:ascii="Aptos" w:eastAsia="DengXian" w:hAnsi="Aptos" w:cs="Arial"/>
          <w:color w:val="467886"/>
          <w:kern w:val="2"/>
          <w:sz w:val="24"/>
          <w:szCs w:val="24"/>
          <w:u w:val="single"/>
          <w:rtl/>
          <w:lang w:val="en-US" w:eastAsia="zh-CN"/>
          <w14:ligatures w14:val="standardContextual"/>
        </w:rPr>
        <w:t>مجلس حقوق الإنسان التابع للأمم المتحدة</w:t>
      </w:r>
      <w:r>
        <w:fldChar w:fldCharType="end"/>
      </w:r>
      <w:r w:rsidRPr="00CC22A3">
        <w:rPr>
          <w:rFonts w:ascii="Aptos" w:eastAsia="DengXian" w:hAnsi="Aptos" w:cs="Arial"/>
          <w:kern w:val="2"/>
          <w:sz w:val="24"/>
          <w:szCs w:val="24"/>
          <w:rtl/>
          <w:lang w:val="en-US" w:eastAsia="zh-CN"/>
          <w14:ligatures w14:val="standardContextual"/>
        </w:rPr>
        <w:t xml:space="preserve"> في 27 مايو/أيار 2021 "للتحقيق داخل الأراضي الفلسطينية </w:t>
      </w:r>
      <w:r w:rsidRPr="00CC22A3">
        <w:rPr>
          <w:rFonts w:ascii="Aptos" w:eastAsia="DengXian" w:hAnsi="Aptos" w:cs="Arial"/>
          <w:kern w:val="2"/>
          <w:sz w:val="24"/>
          <w:szCs w:val="24"/>
          <w:rtl/>
          <w:lang w:val="en-US" w:eastAsia="zh-CN"/>
          <w14:ligatures w14:val="standardContextual"/>
        </w:rPr>
        <w:lastRenderedPageBreak/>
        <w:t>المحتلة، بما فيها القدس الشرقية، وداخل إسرائيل في جميع الانتهاكات المزعومة للقانون الدولي الإنساني</w:t>
      </w:r>
      <w:r w:rsidRPr="00CC22A3">
        <w:rPr>
          <w:rFonts w:ascii="Aptos" w:eastAsia="DengXian" w:hAnsi="Aptos" w:cs="Arial" w:hint="cs"/>
          <w:kern w:val="2"/>
          <w:sz w:val="24"/>
          <w:szCs w:val="24"/>
          <w:rtl/>
          <w:lang w:val="en-US" w:eastAsia="zh-CN"/>
          <w14:ligatures w14:val="standardContextual"/>
        </w:rPr>
        <w:t xml:space="preserve"> </w:t>
      </w:r>
      <w:r w:rsidRPr="00CC22A3">
        <w:rPr>
          <w:rFonts w:ascii="Aptos" w:eastAsia="DengXian" w:hAnsi="Aptos" w:cs="Arial"/>
          <w:kern w:val="2"/>
          <w:sz w:val="24"/>
          <w:szCs w:val="24"/>
          <w:rtl/>
          <w:lang w:val="en-US" w:eastAsia="zh-CN"/>
          <w14:ligatures w14:val="standardContextual"/>
        </w:rPr>
        <w:t xml:space="preserve">وجميع الانتهاكات والتجاوزات المزعومة للقانون الدولي لحقوق الإنسان </w:t>
      </w:r>
      <w:r w:rsidRPr="00CC22A3">
        <w:rPr>
          <w:rFonts w:ascii="Aptos" w:eastAsia="DengXian" w:hAnsi="Aptos" w:cs="Arial" w:hint="cs"/>
          <w:kern w:val="2"/>
          <w:sz w:val="24"/>
          <w:szCs w:val="24"/>
          <w:rtl/>
          <w:lang w:val="en-US" w:eastAsia="zh-CN"/>
          <w14:ligatures w14:val="standardContextual"/>
        </w:rPr>
        <w:t>التي</w:t>
      </w:r>
      <w:r w:rsidRPr="00CC22A3">
        <w:rPr>
          <w:rFonts w:ascii="Aptos" w:eastAsia="DengXian" w:hAnsi="Aptos" w:cs="Arial"/>
          <w:kern w:val="2"/>
          <w:sz w:val="24"/>
          <w:szCs w:val="24"/>
          <w:rtl/>
          <w:lang w:val="en-US" w:eastAsia="zh-CN"/>
          <w14:ligatures w14:val="standardContextual"/>
        </w:rPr>
        <w:t xml:space="preserve"> </w:t>
      </w:r>
      <w:r w:rsidRPr="00CC22A3">
        <w:rPr>
          <w:rFonts w:ascii="Aptos" w:eastAsia="DengXian" w:hAnsi="Aptos" w:cs="Arial" w:hint="cs"/>
          <w:kern w:val="2"/>
          <w:sz w:val="24"/>
          <w:szCs w:val="24"/>
          <w:rtl/>
          <w:lang w:val="en-US" w:eastAsia="zh-CN"/>
          <w14:ligatures w14:val="standardContextual"/>
        </w:rPr>
        <w:t>سبقت</w:t>
      </w:r>
      <w:r w:rsidRPr="00CC22A3">
        <w:rPr>
          <w:rFonts w:ascii="Aptos" w:eastAsia="DengXian" w:hAnsi="Aptos" w:cs="Arial"/>
          <w:kern w:val="2"/>
          <w:sz w:val="24"/>
          <w:szCs w:val="24"/>
          <w:rtl/>
          <w:lang w:val="en-US" w:eastAsia="zh-CN"/>
          <w14:ligatures w14:val="standardContextual"/>
        </w:rPr>
        <w:t xml:space="preserve"> 13 أبريل/نيسان 2021 </w:t>
      </w:r>
      <w:r w:rsidRPr="00CC22A3">
        <w:rPr>
          <w:rFonts w:ascii="Aptos" w:eastAsia="DengXian" w:hAnsi="Aptos" w:cs="Arial" w:hint="cs"/>
          <w:kern w:val="2"/>
          <w:sz w:val="24"/>
          <w:szCs w:val="24"/>
          <w:rtl/>
          <w:lang w:val="en-US" w:eastAsia="zh-CN"/>
          <w14:ligatures w14:val="standardContextual"/>
        </w:rPr>
        <w:t>ووقعت</w:t>
      </w:r>
      <w:r w:rsidRPr="00CC22A3">
        <w:rPr>
          <w:rFonts w:ascii="Aptos" w:eastAsia="DengXian" w:hAnsi="Aptos" w:cs="Arial"/>
          <w:kern w:val="2"/>
          <w:sz w:val="24"/>
          <w:szCs w:val="24"/>
          <w:rtl/>
          <w:lang w:val="en-US" w:eastAsia="zh-CN"/>
          <w14:ligatures w14:val="standardContextual"/>
        </w:rPr>
        <w:t xml:space="preserve"> </w:t>
      </w:r>
      <w:r w:rsidRPr="00CC22A3">
        <w:rPr>
          <w:rFonts w:ascii="Aptos" w:eastAsia="DengXian" w:hAnsi="Aptos" w:cs="Arial" w:hint="cs"/>
          <w:kern w:val="2"/>
          <w:sz w:val="24"/>
          <w:szCs w:val="24"/>
          <w:rtl/>
          <w:lang w:val="en-US" w:eastAsia="zh-CN"/>
          <w14:ligatures w14:val="standardContextual"/>
        </w:rPr>
        <w:t>منذ</w:t>
      </w:r>
      <w:r w:rsidRPr="00CC22A3">
        <w:rPr>
          <w:rFonts w:ascii="Aptos" w:eastAsia="DengXian" w:hAnsi="Aptos" w:cs="Arial"/>
          <w:kern w:val="2"/>
          <w:sz w:val="24"/>
          <w:szCs w:val="24"/>
          <w:rtl/>
          <w:lang w:val="en-US" w:eastAsia="zh-CN"/>
          <w14:ligatures w14:val="standardContextual"/>
        </w:rPr>
        <w:t xml:space="preserve"> </w:t>
      </w:r>
      <w:r w:rsidRPr="00CC22A3">
        <w:rPr>
          <w:rFonts w:ascii="Aptos" w:eastAsia="DengXian" w:hAnsi="Aptos" w:cs="Arial" w:hint="cs"/>
          <w:kern w:val="2"/>
          <w:sz w:val="24"/>
          <w:szCs w:val="24"/>
          <w:rtl/>
          <w:lang w:val="en-US" w:eastAsia="zh-CN"/>
          <w14:ligatures w14:val="standardContextual"/>
        </w:rPr>
        <w:t>هذا</w:t>
      </w:r>
      <w:r w:rsidRPr="00CC22A3">
        <w:rPr>
          <w:rFonts w:ascii="Aptos" w:eastAsia="DengXian" w:hAnsi="Aptos" w:cs="Arial"/>
          <w:kern w:val="2"/>
          <w:sz w:val="24"/>
          <w:szCs w:val="24"/>
          <w:rtl/>
          <w:lang w:val="en-US" w:eastAsia="zh-CN"/>
          <w14:ligatures w14:val="standardContextual"/>
        </w:rPr>
        <w:t xml:space="preserve"> </w:t>
      </w:r>
      <w:r w:rsidRPr="00CC22A3">
        <w:rPr>
          <w:rFonts w:ascii="Aptos" w:eastAsia="DengXian" w:hAnsi="Aptos" w:cs="Arial" w:hint="cs"/>
          <w:kern w:val="2"/>
          <w:sz w:val="24"/>
          <w:szCs w:val="24"/>
          <w:rtl/>
          <w:lang w:val="en-US" w:eastAsia="zh-CN"/>
          <w14:ligatures w14:val="standardContextual"/>
        </w:rPr>
        <w:t>التاريخ</w:t>
      </w:r>
      <w:r w:rsidRPr="00CC22A3">
        <w:rPr>
          <w:rFonts w:ascii="Aptos" w:eastAsia="DengXian" w:hAnsi="Aptos" w:cs="Arial"/>
          <w:kern w:val="2"/>
          <w:sz w:val="24"/>
          <w:szCs w:val="24"/>
          <w:lang w:eastAsia="zh-CN"/>
          <w14:ligatures w14:val="standardContextual"/>
        </w:rPr>
        <w:t xml:space="preserve"> ". </w:t>
      </w:r>
      <w:r w:rsidRPr="00CC22A3">
        <w:rPr>
          <w:rFonts w:ascii="Aptos" w:eastAsia="DengXian" w:hAnsi="Aptos" w:cs="Arial"/>
          <w:kern w:val="2"/>
          <w:sz w:val="24"/>
          <w:szCs w:val="24"/>
          <w:rtl/>
          <w:lang w:val="en-US" w:eastAsia="zh-CN"/>
          <w14:ligatures w14:val="standardContextual"/>
        </w:rPr>
        <w:t>وطلب القرار</w:t>
      </w:r>
      <w:r w:rsidRPr="00CC22A3">
        <w:rPr>
          <w:rFonts w:ascii="Aptos" w:eastAsia="DengXian" w:hAnsi="Aptos" w:cs="Arial"/>
          <w:kern w:val="2"/>
          <w:sz w:val="24"/>
          <w:szCs w:val="24"/>
          <w:lang w:eastAsia="zh-CN"/>
          <w14:ligatures w14:val="standardContextual"/>
        </w:rPr>
        <w:t xml:space="preserve"> </w:t>
      </w:r>
      <w:hyperlink r:id="rId8" w:history="1">
        <w:r w:rsidRPr="00CC22A3">
          <w:rPr>
            <w:rFonts w:ascii="Aptos" w:eastAsia="DengXian" w:hAnsi="Aptos" w:cs="Arial"/>
            <w:color w:val="467886"/>
            <w:kern w:val="2"/>
            <w:sz w:val="24"/>
            <w:szCs w:val="24"/>
            <w:u w:val="single"/>
            <w:lang w:eastAsia="zh-CN"/>
            <w14:ligatures w14:val="standardContextual"/>
          </w:rPr>
          <w:t>A/HRC/RES/S-30/1</w:t>
        </w:r>
      </w:hyperlink>
      <w:r w:rsidRPr="00CC22A3">
        <w:rPr>
          <w:rFonts w:ascii="Aptos" w:eastAsia="DengXian" w:hAnsi="Aptos" w:cs="Arial"/>
          <w:kern w:val="2"/>
          <w:sz w:val="24"/>
          <w:szCs w:val="24"/>
          <w:lang w:eastAsia="zh-CN"/>
          <w14:ligatures w14:val="standardContextual"/>
        </w:rPr>
        <w:t xml:space="preserve"> </w:t>
      </w:r>
      <w:r w:rsidRPr="00CC22A3">
        <w:rPr>
          <w:rFonts w:ascii="Aptos" w:eastAsia="DengXian" w:hAnsi="Aptos" w:cs="Arial" w:hint="cs"/>
          <w:kern w:val="2"/>
          <w:sz w:val="24"/>
          <w:szCs w:val="24"/>
          <w:rtl/>
          <w:lang w:eastAsia="zh-CN"/>
          <w14:ligatures w14:val="standardContextual"/>
        </w:rPr>
        <w:t xml:space="preserve">أيضا </w:t>
      </w:r>
      <w:r w:rsidRPr="00CC22A3">
        <w:rPr>
          <w:rFonts w:ascii="Aptos" w:eastAsia="DengXian" w:hAnsi="Aptos" w:cs="Arial"/>
          <w:kern w:val="2"/>
          <w:sz w:val="24"/>
          <w:szCs w:val="24"/>
          <w:rtl/>
          <w:lang w:val="en-US" w:eastAsia="zh-CN"/>
          <w14:ligatures w14:val="standardContextual"/>
        </w:rPr>
        <w:t>من لجنة التحقيق "التحقيق في جميع الأسباب الجذرية الكامنة وراء التوترات المتكررة وعدم الاستقرار وإطالة أمد الصراع، بما في ذلك التمييز والقمع الم</w:t>
      </w:r>
      <w:r w:rsidRPr="00CC22A3">
        <w:rPr>
          <w:rFonts w:ascii="Aptos" w:eastAsia="DengXian" w:hAnsi="Aptos" w:cs="Arial" w:hint="cs"/>
          <w:kern w:val="2"/>
          <w:sz w:val="24"/>
          <w:szCs w:val="24"/>
          <w:rtl/>
          <w:lang w:val="en-US" w:eastAsia="zh-CN"/>
          <w14:ligatures w14:val="standardContextual"/>
        </w:rPr>
        <w:t>م</w:t>
      </w:r>
      <w:r w:rsidRPr="00CC22A3">
        <w:rPr>
          <w:rFonts w:ascii="Aptos" w:eastAsia="DengXian" w:hAnsi="Aptos" w:cs="Arial"/>
          <w:kern w:val="2"/>
          <w:sz w:val="24"/>
          <w:szCs w:val="24"/>
          <w:rtl/>
          <w:lang w:val="en-US" w:eastAsia="zh-CN"/>
          <w14:ligatures w14:val="standardContextual"/>
        </w:rPr>
        <w:t xml:space="preserve">نهج القائم على </w:t>
      </w:r>
      <w:r w:rsidRPr="00CC22A3">
        <w:rPr>
          <w:rFonts w:ascii="Aptos" w:eastAsia="DengXian" w:hAnsi="Aptos" w:cs="Arial" w:hint="cs"/>
          <w:kern w:val="2"/>
          <w:sz w:val="24"/>
          <w:szCs w:val="24"/>
          <w:rtl/>
          <w:lang w:val="en-US" w:eastAsia="zh-CN"/>
          <w14:ligatures w14:val="standardContextual"/>
        </w:rPr>
        <w:t>أساس</w:t>
      </w:r>
      <w:r w:rsidRPr="00CC22A3">
        <w:rPr>
          <w:rFonts w:ascii="Aptos" w:eastAsia="DengXian" w:hAnsi="Aptos" w:cs="Arial"/>
          <w:kern w:val="2"/>
          <w:sz w:val="24"/>
          <w:szCs w:val="24"/>
          <w:rtl/>
          <w:lang w:val="en-US" w:eastAsia="zh-CN"/>
          <w14:ligatures w14:val="standardContextual"/>
        </w:rPr>
        <w:t xml:space="preserve"> الهوية ال</w:t>
      </w:r>
      <w:r w:rsidRPr="00CC22A3">
        <w:rPr>
          <w:rFonts w:ascii="Aptos" w:eastAsia="DengXian" w:hAnsi="Aptos" w:cs="Arial" w:hint="cs"/>
          <w:kern w:val="2"/>
          <w:sz w:val="24"/>
          <w:szCs w:val="24"/>
          <w:rtl/>
          <w:lang w:val="en-US" w:eastAsia="zh-CN"/>
          <w14:ligatures w14:val="standardContextual"/>
        </w:rPr>
        <w:t>وطنية</w:t>
      </w:r>
      <w:r w:rsidRPr="00CC22A3">
        <w:rPr>
          <w:rFonts w:ascii="Aptos" w:eastAsia="DengXian" w:hAnsi="Aptos" w:cs="Arial"/>
          <w:kern w:val="2"/>
          <w:sz w:val="24"/>
          <w:szCs w:val="24"/>
          <w:rtl/>
          <w:lang w:val="en-US" w:eastAsia="zh-CN"/>
          <w14:ligatures w14:val="standardContextual"/>
        </w:rPr>
        <w:t xml:space="preserve"> أو الإثنية أو العرقية أو الدينية</w:t>
      </w:r>
      <w:r w:rsidRPr="00CC22A3">
        <w:rPr>
          <w:rFonts w:ascii="Aptos" w:eastAsia="DengXian" w:hAnsi="Aptos" w:cs="Arial"/>
          <w:kern w:val="2"/>
          <w:sz w:val="24"/>
          <w:szCs w:val="24"/>
          <w:lang w:eastAsia="zh-CN"/>
          <w14:ligatures w14:val="standardContextual"/>
        </w:rPr>
        <w:t>".</w:t>
      </w:r>
    </w:p>
    <w:p w14:paraId="439EDE03" w14:textId="77777777" w:rsidR="00CC22A3" w:rsidRPr="00CC22A3" w:rsidRDefault="00CC22A3" w:rsidP="00CC22A3">
      <w:pPr>
        <w:bidi/>
        <w:spacing w:line="278" w:lineRule="auto"/>
        <w:jc w:val="both"/>
        <w:rPr>
          <w:rFonts w:ascii="Aptos" w:eastAsia="DengXian" w:hAnsi="Aptos" w:cs="Arial"/>
          <w:b/>
          <w:bCs/>
          <w:kern w:val="2"/>
          <w:sz w:val="24"/>
          <w:szCs w:val="24"/>
          <w:rtl/>
          <w:lang w:eastAsia="zh-CN"/>
          <w14:ligatures w14:val="standardContextual"/>
        </w:rPr>
      </w:pPr>
      <w:r w:rsidRPr="00CC22A3">
        <w:rPr>
          <w:rFonts w:ascii="Aptos" w:eastAsia="DengXian" w:hAnsi="Aptos" w:cs="Arial"/>
          <w:b/>
          <w:bCs/>
          <w:kern w:val="2"/>
          <w:sz w:val="24"/>
          <w:szCs w:val="24"/>
          <w:rtl/>
          <w:lang w:val="en-US" w:eastAsia="zh-CN"/>
          <w14:ligatures w14:val="standardContextual"/>
        </w:rPr>
        <w:t>للاستفسارات الإعلامية، يرجى التواصل مع</w:t>
      </w:r>
      <w:r w:rsidRPr="00CC22A3">
        <w:rPr>
          <w:rFonts w:ascii="Aptos" w:eastAsia="DengXian" w:hAnsi="Aptos" w:cs="Arial"/>
          <w:b/>
          <w:bCs/>
          <w:kern w:val="2"/>
          <w:sz w:val="24"/>
          <w:szCs w:val="24"/>
          <w:lang w:eastAsia="zh-CN"/>
          <w14:ligatures w14:val="standardContextual"/>
        </w:rPr>
        <w:t xml:space="preserve"> :</w:t>
      </w:r>
    </w:p>
    <w:p w14:paraId="40B7E059" w14:textId="77777777" w:rsidR="00CC22A3" w:rsidRPr="00CC22A3" w:rsidRDefault="00CC22A3" w:rsidP="00CC22A3">
      <w:pPr>
        <w:bidi/>
        <w:spacing w:line="278" w:lineRule="auto"/>
        <w:jc w:val="both"/>
        <w:rPr>
          <w:rFonts w:ascii="Aptos" w:eastAsia="DengXian" w:hAnsi="Aptos" w:cs="Arial"/>
          <w:kern w:val="2"/>
          <w:sz w:val="24"/>
          <w:szCs w:val="24"/>
          <w:lang w:val="en-US" w:eastAsia="zh-CN"/>
          <w14:ligatures w14:val="standardContextual"/>
        </w:rPr>
      </w:pPr>
      <w:r w:rsidRPr="00CC22A3">
        <w:rPr>
          <w:rFonts w:ascii="Arial" w:eastAsia="DengXian" w:hAnsi="Arial" w:cs="Arial"/>
          <w:b/>
          <w:bCs/>
          <w:kern w:val="2"/>
          <w:sz w:val="24"/>
          <w:szCs w:val="24"/>
          <w:lang w:eastAsia="zh-CN"/>
          <w14:ligatures w14:val="standardContextual"/>
        </w:rPr>
        <w:t> </w:t>
      </w:r>
      <w:r w:rsidRPr="00CC22A3">
        <w:rPr>
          <w:rFonts w:ascii="Aptos" w:eastAsia="DengXian" w:hAnsi="Aptos" w:cs="Arial"/>
          <w:kern w:val="2"/>
          <w:sz w:val="24"/>
          <w:szCs w:val="24"/>
          <w:rtl/>
          <w:lang w:val="en-US" w:eastAsia="zh-CN"/>
          <w14:ligatures w14:val="standardContextual"/>
        </w:rPr>
        <w:t>تود بيتمان، المستشار الإعلامي لدى وحدة دعم آليات التحقيق في مجلس حقوق الإنسان على البريد الإلكتروني</w:t>
      </w:r>
      <w:r w:rsidRPr="00CC22A3">
        <w:rPr>
          <w:rFonts w:ascii="Arial" w:eastAsia="DengXian" w:hAnsi="Arial" w:cs="Arial"/>
          <w:kern w:val="2"/>
          <w:sz w:val="24"/>
          <w:szCs w:val="24"/>
          <w:lang w:eastAsia="zh-CN"/>
          <w14:ligatures w14:val="standardContextual"/>
        </w:rPr>
        <w:t> </w:t>
      </w:r>
      <w:hyperlink r:id="rId9" w:tgtFrame="_blank" w:history="1">
        <w:r w:rsidRPr="00CC22A3">
          <w:rPr>
            <w:rFonts w:ascii="Aptos" w:eastAsia="DengXian" w:hAnsi="Aptos" w:cs="Arial"/>
            <w:b/>
            <w:bCs/>
            <w:color w:val="467886"/>
            <w:kern w:val="2"/>
            <w:sz w:val="24"/>
            <w:szCs w:val="24"/>
            <w:u w:val="single"/>
            <w:lang w:eastAsia="zh-CN"/>
            <w14:ligatures w14:val="standardContextual"/>
          </w:rPr>
          <w:t>todd.pitman@un.org</w:t>
        </w:r>
      </w:hyperlink>
      <w:r w:rsidRPr="00CC22A3">
        <w:rPr>
          <w:rFonts w:ascii="Arial" w:eastAsia="DengXian" w:hAnsi="Arial" w:cs="Arial"/>
          <w:kern w:val="2"/>
          <w:sz w:val="24"/>
          <w:szCs w:val="24"/>
          <w:lang w:eastAsia="zh-CN"/>
          <w14:ligatures w14:val="standardContextual"/>
        </w:rPr>
        <w:t> </w:t>
      </w:r>
      <w:r w:rsidRPr="00CC22A3">
        <w:rPr>
          <w:rFonts w:ascii="Aptos" w:eastAsia="DengXian" w:hAnsi="Aptos" w:cs="Arial"/>
          <w:kern w:val="2"/>
          <w:sz w:val="24"/>
          <w:szCs w:val="24"/>
          <w:rtl/>
          <w:lang w:val="en-US" w:eastAsia="zh-CN"/>
          <w14:ligatures w14:val="standardContextual"/>
        </w:rPr>
        <w:t>أو عن طريق الهاتف الخلوي:</w:t>
      </w:r>
      <w:r w:rsidRPr="00CC22A3" w:rsidDel="00C74F60">
        <w:rPr>
          <w:rFonts w:ascii="Aptos" w:eastAsia="DengXian" w:hAnsi="Aptos" w:cs="Arial"/>
          <w:kern w:val="2"/>
          <w:sz w:val="24"/>
          <w:szCs w:val="24"/>
          <w:lang w:val="en-US" w:eastAsia="zh-CN"/>
          <w14:ligatures w14:val="standardContextual"/>
        </w:rPr>
        <w:t xml:space="preserve"> </w:t>
      </w:r>
      <w:r w:rsidRPr="00CC22A3">
        <w:rPr>
          <w:rFonts w:ascii="Aptos" w:eastAsia="DengXian" w:hAnsi="Aptos" w:cs="Arial"/>
          <w:kern w:val="2"/>
          <w:sz w:val="24"/>
          <w:szCs w:val="24"/>
          <w:lang w:eastAsia="zh-CN"/>
          <w14:ligatures w14:val="standardContextual"/>
        </w:rPr>
        <w:t>+4176691176</w:t>
      </w:r>
      <w:r w:rsidRPr="00CC22A3">
        <w:rPr>
          <w:rFonts w:ascii="Aptos" w:eastAsia="DengXian" w:hAnsi="Aptos" w:cs="Arial"/>
          <w:i/>
          <w:iCs/>
          <w:kern w:val="2"/>
          <w:sz w:val="24"/>
          <w:szCs w:val="24"/>
          <w:lang w:eastAsia="zh-CN"/>
          <w14:ligatures w14:val="standardContextual"/>
        </w:rPr>
        <w:t>1</w:t>
      </w:r>
      <w:r w:rsidRPr="00CC22A3">
        <w:rPr>
          <w:rFonts w:ascii="Aptos" w:eastAsia="DengXian" w:hAnsi="Aptos" w:cs="Arial"/>
          <w:kern w:val="2"/>
          <w:sz w:val="24"/>
          <w:szCs w:val="24"/>
          <w:lang w:eastAsia="zh-CN"/>
          <w14:ligatures w14:val="standardContextual"/>
        </w:rPr>
        <w:br/>
      </w:r>
      <w:r w:rsidRPr="00CC22A3">
        <w:rPr>
          <w:rFonts w:ascii="Aptos" w:eastAsia="DengXian" w:hAnsi="Aptos" w:cs="Arial"/>
          <w:kern w:val="2"/>
          <w:sz w:val="24"/>
          <w:szCs w:val="24"/>
          <w:rtl/>
          <w:lang w:val="en-US" w:eastAsia="zh-CN"/>
          <w14:ligatures w14:val="standardContextual"/>
        </w:rPr>
        <w:t xml:space="preserve">أو باسكال سيم، مسؤول الإعلام في مجلس حقوق الإنسان، على البريد الإلكتروني </w:t>
      </w:r>
      <w:r w:rsidRPr="00CC22A3">
        <w:rPr>
          <w:rFonts w:ascii="Arial" w:eastAsia="DengXian" w:hAnsi="Arial" w:cs="Arial"/>
          <w:kern w:val="2"/>
          <w:sz w:val="24"/>
          <w:szCs w:val="24"/>
          <w:lang w:eastAsia="zh-CN"/>
          <w14:ligatures w14:val="standardContextual"/>
        </w:rPr>
        <w:t> </w:t>
      </w:r>
      <w:hyperlink r:id="rId10" w:tgtFrame="_blank" w:history="1">
        <w:r w:rsidRPr="00CC22A3">
          <w:rPr>
            <w:rFonts w:ascii="Aptos" w:eastAsia="DengXian" w:hAnsi="Aptos" w:cs="Arial"/>
            <w:b/>
            <w:bCs/>
            <w:color w:val="467886"/>
            <w:kern w:val="2"/>
            <w:sz w:val="24"/>
            <w:szCs w:val="24"/>
            <w:u w:val="single"/>
            <w:lang w:eastAsia="zh-CN"/>
            <w14:ligatures w14:val="standardContextual"/>
          </w:rPr>
          <w:t>simp@un.org</w:t>
        </w:r>
      </w:hyperlink>
      <w:r w:rsidRPr="00CC22A3">
        <w:rPr>
          <w:rFonts w:ascii="Aptos" w:eastAsia="DengXian" w:hAnsi="Aptos" w:cs="Arial"/>
          <w:kern w:val="2"/>
          <w:sz w:val="24"/>
          <w:szCs w:val="24"/>
          <w:rtl/>
          <w:lang w:val="en-US" w:eastAsia="zh-CN"/>
          <w14:ligatures w14:val="standardContextual"/>
        </w:rPr>
        <w:t>.</w:t>
      </w:r>
    </w:p>
    <w:p w14:paraId="69268634" w14:textId="77777777" w:rsidR="00CC22A3" w:rsidRPr="00CC22A3" w:rsidRDefault="00CC22A3" w:rsidP="00CC22A3">
      <w:pPr>
        <w:bidi/>
        <w:spacing w:line="278" w:lineRule="auto"/>
        <w:rPr>
          <w:rFonts w:ascii="Aptos" w:eastAsia="DengXian" w:hAnsi="Aptos" w:cs="Arial"/>
          <w:kern w:val="2"/>
          <w:sz w:val="24"/>
          <w:szCs w:val="24"/>
          <w:rtl/>
          <w:lang w:val="en-US" w:eastAsia="zh-CN"/>
          <w14:ligatures w14:val="standardContextual"/>
        </w:rPr>
      </w:pPr>
    </w:p>
    <w:p w14:paraId="05F76ADC" w14:textId="77777777" w:rsidR="00CC22A3" w:rsidRPr="00CC22A3" w:rsidRDefault="00CC22A3" w:rsidP="00CC22A3">
      <w:pPr>
        <w:bidi/>
        <w:spacing w:line="278" w:lineRule="auto"/>
        <w:rPr>
          <w:rFonts w:ascii="Aptos" w:eastAsia="DengXian" w:hAnsi="Aptos" w:cs="Arial"/>
          <w:kern w:val="2"/>
          <w:sz w:val="24"/>
          <w:szCs w:val="24"/>
          <w:rtl/>
          <w:lang w:eastAsia="zh-CN" w:bidi="ar-JO"/>
          <w14:ligatures w14:val="standardContextual"/>
        </w:rPr>
      </w:pPr>
      <w:r w:rsidRPr="00CC22A3">
        <w:rPr>
          <w:rFonts w:ascii="Aptos" w:eastAsia="DengXian" w:hAnsi="Aptos" w:cs="Arial"/>
          <w:kern w:val="2"/>
          <w:sz w:val="24"/>
          <w:szCs w:val="24"/>
          <w:rtl/>
          <w:lang w:val="en-US" w:eastAsia="zh-CN"/>
          <w14:ligatures w14:val="standardContextual"/>
        </w:rPr>
        <w:t>تابعوا هيئات التحقيق التابعة لمجلس حقوق الإنسان على وسائل التواصل الاجتماعي</w:t>
      </w:r>
      <w:r w:rsidRPr="00CC22A3">
        <w:rPr>
          <w:rFonts w:ascii="Aptos" w:eastAsia="DengXian" w:hAnsi="Aptos" w:cs="Arial"/>
          <w:kern w:val="2"/>
          <w:sz w:val="24"/>
          <w:szCs w:val="24"/>
          <w:lang w:eastAsia="zh-CN" w:bidi="ar-JO"/>
          <w14:ligatures w14:val="standardContextual"/>
        </w:rPr>
        <w:t>:</w:t>
      </w:r>
    </w:p>
    <w:p w14:paraId="7FCB37F5" w14:textId="77777777" w:rsidR="00CC22A3" w:rsidRPr="00CC22A3" w:rsidRDefault="00CC22A3" w:rsidP="00CC22A3">
      <w:pPr>
        <w:spacing w:after="0" w:line="276" w:lineRule="auto"/>
        <w:ind w:left="4320"/>
        <w:jc w:val="center"/>
        <w:rPr>
          <w:rFonts w:ascii="Verdana" w:eastAsia="Calibri" w:hAnsi="Verdana" w:cs="Arial"/>
          <w:sz w:val="20"/>
          <w:szCs w:val="20"/>
        </w:rPr>
      </w:pPr>
      <w:hyperlink r:id="rId11" w:history="1">
        <w:r w:rsidRPr="00CC22A3">
          <w:rPr>
            <w:rFonts w:ascii="Verdana" w:eastAsia="DengXian" w:hAnsi="Verdana" w:cs="Aptos"/>
            <w:i/>
            <w:iCs/>
            <w:color w:val="0563C1"/>
            <w:sz w:val="20"/>
            <w:szCs w:val="20"/>
            <w:u w:val="single"/>
            <w:lang w:eastAsia="zh-CN"/>
          </w:rPr>
          <w:t>X</w:t>
        </w:r>
      </w:hyperlink>
      <w:r w:rsidRPr="00CC22A3">
        <w:rPr>
          <w:rFonts w:ascii="Verdana" w:eastAsia="DengXian" w:hAnsi="Verdana" w:cs="Aptos"/>
          <w:i/>
          <w:iCs/>
          <w:color w:val="212121"/>
          <w:sz w:val="20"/>
          <w:szCs w:val="20"/>
          <w:lang w:eastAsia="zh-CN"/>
        </w:rPr>
        <w:t xml:space="preserve"> | </w:t>
      </w:r>
      <w:hyperlink r:id="rId12" w:history="1">
        <w:r w:rsidRPr="00CC22A3">
          <w:rPr>
            <w:rFonts w:ascii="Verdana" w:eastAsia="DengXian" w:hAnsi="Verdana" w:cs="Aptos"/>
            <w:i/>
            <w:iCs/>
            <w:color w:val="0563C1"/>
            <w:sz w:val="20"/>
            <w:szCs w:val="20"/>
            <w:u w:val="single"/>
            <w:lang w:eastAsia="zh-CN"/>
          </w:rPr>
          <w:t>Facebook</w:t>
        </w:r>
      </w:hyperlink>
      <w:r w:rsidRPr="00CC22A3">
        <w:rPr>
          <w:rFonts w:ascii="Verdana" w:eastAsia="DengXian" w:hAnsi="Verdana" w:cs="Aptos"/>
          <w:i/>
          <w:iCs/>
          <w:color w:val="212121"/>
          <w:sz w:val="20"/>
          <w:szCs w:val="20"/>
          <w:lang w:eastAsia="zh-CN"/>
        </w:rPr>
        <w:t xml:space="preserve"> | </w:t>
      </w:r>
      <w:hyperlink r:id="rId13" w:history="1">
        <w:r w:rsidRPr="00CC22A3">
          <w:rPr>
            <w:rFonts w:ascii="Verdana" w:eastAsia="DengXian" w:hAnsi="Verdana" w:cs="Aptos"/>
            <w:i/>
            <w:iCs/>
            <w:color w:val="0563C1"/>
            <w:sz w:val="20"/>
            <w:szCs w:val="20"/>
            <w:u w:val="single"/>
            <w:lang w:eastAsia="zh-CN"/>
          </w:rPr>
          <w:t>Instagram</w:t>
        </w:r>
      </w:hyperlink>
      <w:r w:rsidRPr="00CC22A3">
        <w:rPr>
          <w:rFonts w:ascii="Verdana" w:eastAsia="DengXian" w:hAnsi="Verdana" w:cs="Aptos"/>
          <w:i/>
          <w:iCs/>
          <w:color w:val="212121"/>
          <w:sz w:val="20"/>
          <w:szCs w:val="20"/>
          <w:lang w:eastAsia="zh-CN"/>
        </w:rPr>
        <w:t xml:space="preserve"> | </w:t>
      </w:r>
      <w:hyperlink r:id="rId14" w:history="1">
        <w:proofErr w:type="spellStart"/>
        <w:r w:rsidRPr="00CC22A3">
          <w:rPr>
            <w:rFonts w:ascii="Verdana" w:eastAsia="DengXian" w:hAnsi="Verdana" w:cs="Aptos"/>
            <w:i/>
            <w:iCs/>
            <w:color w:val="0563C1"/>
            <w:sz w:val="20"/>
            <w:szCs w:val="20"/>
            <w:u w:val="single"/>
            <w:lang w:eastAsia="zh-CN"/>
          </w:rPr>
          <w:t>Linkedin</w:t>
        </w:r>
        <w:proofErr w:type="spellEnd"/>
      </w:hyperlink>
      <w:r w:rsidRPr="00CC22A3">
        <w:rPr>
          <w:rFonts w:ascii="Verdana" w:eastAsia="DengXian" w:hAnsi="Verdana" w:cs="Aptos"/>
          <w:i/>
          <w:iCs/>
          <w:color w:val="212121"/>
          <w:sz w:val="20"/>
          <w:szCs w:val="20"/>
          <w:lang w:eastAsia="zh-CN"/>
        </w:rPr>
        <w:t xml:space="preserve"> | </w:t>
      </w:r>
      <w:hyperlink r:id="rId15" w:history="1">
        <w:r w:rsidRPr="00CC22A3">
          <w:rPr>
            <w:rFonts w:ascii="Verdana" w:eastAsia="DengXian" w:hAnsi="Verdana" w:cs="Aptos"/>
            <w:i/>
            <w:iCs/>
            <w:color w:val="0563C1"/>
            <w:sz w:val="20"/>
            <w:szCs w:val="20"/>
            <w:u w:val="single"/>
            <w:lang w:eastAsia="zh-CN"/>
          </w:rPr>
          <w:t>Bluesky</w:t>
        </w:r>
      </w:hyperlink>
    </w:p>
    <w:p w14:paraId="322EC17E" w14:textId="77777777" w:rsidR="00CC22A3" w:rsidRPr="00CC22A3" w:rsidRDefault="00CC22A3" w:rsidP="00CC22A3">
      <w:pPr>
        <w:bidi/>
        <w:spacing w:line="278" w:lineRule="auto"/>
        <w:rPr>
          <w:rFonts w:ascii="Aptos" w:eastAsia="DengXian" w:hAnsi="Aptos" w:cs="Arial"/>
          <w:kern w:val="2"/>
          <w:sz w:val="24"/>
          <w:szCs w:val="24"/>
          <w:rtl/>
          <w:lang w:val="en-US" w:eastAsia="zh-CN" w:bidi="ar-JO"/>
          <w14:ligatures w14:val="standardContextual"/>
        </w:rPr>
      </w:pPr>
    </w:p>
    <w:p w14:paraId="46C1D29E" w14:textId="77777777" w:rsidR="00CC22A3" w:rsidRPr="00CC22A3" w:rsidRDefault="00CC22A3" w:rsidP="00CC22A3">
      <w:pPr>
        <w:bidi/>
        <w:spacing w:line="278" w:lineRule="auto"/>
        <w:rPr>
          <w:rFonts w:ascii="Aptos" w:eastAsia="DengXian" w:hAnsi="Aptos" w:cs="Arial"/>
          <w:kern w:val="2"/>
          <w:sz w:val="24"/>
          <w:szCs w:val="24"/>
          <w:lang w:val="en-US" w:eastAsia="zh-CN"/>
          <w14:ligatures w14:val="standardContextual"/>
        </w:rPr>
      </w:pPr>
    </w:p>
    <w:p w14:paraId="14B9DB0E" w14:textId="77777777" w:rsidR="00CC22A3" w:rsidRPr="00CC22A3" w:rsidRDefault="00CC22A3" w:rsidP="00CC22A3">
      <w:pPr>
        <w:bidi/>
        <w:spacing w:line="278" w:lineRule="auto"/>
        <w:rPr>
          <w:rFonts w:ascii="Aptos" w:eastAsia="DengXian" w:hAnsi="Aptos" w:cs="Arial"/>
          <w:kern w:val="2"/>
          <w:sz w:val="24"/>
          <w:szCs w:val="24"/>
          <w:lang w:val="en-US" w:eastAsia="zh-CN"/>
          <w14:ligatures w14:val="standardContextual"/>
        </w:rPr>
      </w:pPr>
    </w:p>
    <w:p w14:paraId="391571E4" w14:textId="77777777" w:rsidR="00CC22A3" w:rsidRPr="00CC22A3" w:rsidRDefault="00CC22A3" w:rsidP="00CC22A3">
      <w:pPr>
        <w:bidi/>
        <w:spacing w:line="278" w:lineRule="auto"/>
        <w:rPr>
          <w:rFonts w:ascii="Aptos" w:eastAsia="DengXian" w:hAnsi="Aptos" w:cs="Arial"/>
          <w:kern w:val="2"/>
          <w:sz w:val="24"/>
          <w:szCs w:val="24"/>
          <w:lang w:val="en-US" w:eastAsia="zh-CN"/>
          <w14:ligatures w14:val="standardContextual"/>
        </w:rPr>
      </w:pPr>
    </w:p>
    <w:sectPr w:rsidR="00CC22A3" w:rsidRPr="00CC22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892A6" w14:textId="77777777" w:rsidR="00C77C72" w:rsidRDefault="00C77C72" w:rsidP="00195A28">
      <w:pPr>
        <w:spacing w:after="0" w:line="240" w:lineRule="auto"/>
      </w:pPr>
      <w:r>
        <w:separator/>
      </w:r>
    </w:p>
  </w:endnote>
  <w:endnote w:type="continuationSeparator" w:id="0">
    <w:p w14:paraId="27E03F75" w14:textId="77777777" w:rsidR="00C77C72" w:rsidRDefault="00C77C72" w:rsidP="00195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A312B" w14:textId="77777777" w:rsidR="00C77C72" w:rsidRDefault="00C77C72" w:rsidP="00195A28">
      <w:pPr>
        <w:spacing w:after="0" w:line="240" w:lineRule="auto"/>
      </w:pPr>
      <w:r>
        <w:separator/>
      </w:r>
    </w:p>
  </w:footnote>
  <w:footnote w:type="continuationSeparator" w:id="0">
    <w:p w14:paraId="52F12512" w14:textId="77777777" w:rsidR="00C77C72" w:rsidRDefault="00C77C72" w:rsidP="00195A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9C5"/>
    <w:rsid w:val="0000625D"/>
    <w:rsid w:val="000068DB"/>
    <w:rsid w:val="000071F9"/>
    <w:rsid w:val="0001437A"/>
    <w:rsid w:val="00025DB4"/>
    <w:rsid w:val="00042256"/>
    <w:rsid w:val="000444E9"/>
    <w:rsid w:val="000475D2"/>
    <w:rsid w:val="00061C85"/>
    <w:rsid w:val="00064364"/>
    <w:rsid w:val="0007620B"/>
    <w:rsid w:val="00076AE8"/>
    <w:rsid w:val="00087DB8"/>
    <w:rsid w:val="00097829"/>
    <w:rsid w:val="000C6A3F"/>
    <w:rsid w:val="000D0AD6"/>
    <w:rsid w:val="000D2347"/>
    <w:rsid w:val="000E380D"/>
    <w:rsid w:val="000F2889"/>
    <w:rsid w:val="00101429"/>
    <w:rsid w:val="00103307"/>
    <w:rsid w:val="00115D9E"/>
    <w:rsid w:val="00127FD0"/>
    <w:rsid w:val="00130F0C"/>
    <w:rsid w:val="0013160B"/>
    <w:rsid w:val="00135647"/>
    <w:rsid w:val="00153D34"/>
    <w:rsid w:val="00165B71"/>
    <w:rsid w:val="00171812"/>
    <w:rsid w:val="00173985"/>
    <w:rsid w:val="001918EA"/>
    <w:rsid w:val="001926DF"/>
    <w:rsid w:val="00195A28"/>
    <w:rsid w:val="00197F99"/>
    <w:rsid w:val="001B1470"/>
    <w:rsid w:val="001B78B9"/>
    <w:rsid w:val="001B7C1E"/>
    <w:rsid w:val="001D13A0"/>
    <w:rsid w:val="001D296D"/>
    <w:rsid w:val="001E09B9"/>
    <w:rsid w:val="001E3E10"/>
    <w:rsid w:val="001F4235"/>
    <w:rsid w:val="001F75A2"/>
    <w:rsid w:val="00203E09"/>
    <w:rsid w:val="0020794D"/>
    <w:rsid w:val="00212889"/>
    <w:rsid w:val="002161D3"/>
    <w:rsid w:val="002175EE"/>
    <w:rsid w:val="00217DE2"/>
    <w:rsid w:val="00227E74"/>
    <w:rsid w:val="002351D8"/>
    <w:rsid w:val="00243161"/>
    <w:rsid w:val="002470E2"/>
    <w:rsid w:val="00247442"/>
    <w:rsid w:val="00254698"/>
    <w:rsid w:val="00257FEF"/>
    <w:rsid w:val="00260653"/>
    <w:rsid w:val="002641DE"/>
    <w:rsid w:val="002734C0"/>
    <w:rsid w:val="00276B63"/>
    <w:rsid w:val="00283433"/>
    <w:rsid w:val="002A0938"/>
    <w:rsid w:val="002D67EB"/>
    <w:rsid w:val="002E46E9"/>
    <w:rsid w:val="002F34A1"/>
    <w:rsid w:val="002F4633"/>
    <w:rsid w:val="0031121D"/>
    <w:rsid w:val="00316729"/>
    <w:rsid w:val="003202F3"/>
    <w:rsid w:val="0032191C"/>
    <w:rsid w:val="00342ABF"/>
    <w:rsid w:val="0036614B"/>
    <w:rsid w:val="00373FE2"/>
    <w:rsid w:val="00385110"/>
    <w:rsid w:val="00385EB8"/>
    <w:rsid w:val="003A1614"/>
    <w:rsid w:val="003A4452"/>
    <w:rsid w:val="003A7309"/>
    <w:rsid w:val="003A739A"/>
    <w:rsid w:val="003B283D"/>
    <w:rsid w:val="003C1DEF"/>
    <w:rsid w:val="003C3865"/>
    <w:rsid w:val="003C7BEA"/>
    <w:rsid w:val="003D114F"/>
    <w:rsid w:val="003D53D3"/>
    <w:rsid w:val="003E7325"/>
    <w:rsid w:val="003E737B"/>
    <w:rsid w:val="00404F51"/>
    <w:rsid w:val="0040641D"/>
    <w:rsid w:val="0041379B"/>
    <w:rsid w:val="0041401B"/>
    <w:rsid w:val="004151D0"/>
    <w:rsid w:val="0042574A"/>
    <w:rsid w:val="00431990"/>
    <w:rsid w:val="0044682F"/>
    <w:rsid w:val="00450BAA"/>
    <w:rsid w:val="004832A7"/>
    <w:rsid w:val="00491A97"/>
    <w:rsid w:val="0049797C"/>
    <w:rsid w:val="004A0CFA"/>
    <w:rsid w:val="004A3369"/>
    <w:rsid w:val="004B45AC"/>
    <w:rsid w:val="004C15FA"/>
    <w:rsid w:val="004C5C1E"/>
    <w:rsid w:val="004D2A09"/>
    <w:rsid w:val="004E0C76"/>
    <w:rsid w:val="004E2B2E"/>
    <w:rsid w:val="004E3648"/>
    <w:rsid w:val="005001FD"/>
    <w:rsid w:val="0050591B"/>
    <w:rsid w:val="00505D78"/>
    <w:rsid w:val="00510444"/>
    <w:rsid w:val="0051175E"/>
    <w:rsid w:val="00515980"/>
    <w:rsid w:val="00516364"/>
    <w:rsid w:val="005313CD"/>
    <w:rsid w:val="00543EA5"/>
    <w:rsid w:val="00553D1A"/>
    <w:rsid w:val="00560374"/>
    <w:rsid w:val="005720BE"/>
    <w:rsid w:val="00577941"/>
    <w:rsid w:val="005B5FFB"/>
    <w:rsid w:val="005C6980"/>
    <w:rsid w:val="005D3613"/>
    <w:rsid w:val="005D414E"/>
    <w:rsid w:val="005E7A6F"/>
    <w:rsid w:val="005F208E"/>
    <w:rsid w:val="006055B8"/>
    <w:rsid w:val="00614397"/>
    <w:rsid w:val="0061529E"/>
    <w:rsid w:val="00623A4E"/>
    <w:rsid w:val="006266D7"/>
    <w:rsid w:val="006416EA"/>
    <w:rsid w:val="00644269"/>
    <w:rsid w:val="00661B63"/>
    <w:rsid w:val="00661FC9"/>
    <w:rsid w:val="006932FA"/>
    <w:rsid w:val="00693F89"/>
    <w:rsid w:val="006B2517"/>
    <w:rsid w:val="006C57F1"/>
    <w:rsid w:val="006C6460"/>
    <w:rsid w:val="006D3A1B"/>
    <w:rsid w:val="006D4742"/>
    <w:rsid w:val="006E5266"/>
    <w:rsid w:val="00701E5A"/>
    <w:rsid w:val="00713C62"/>
    <w:rsid w:val="007208A6"/>
    <w:rsid w:val="00724859"/>
    <w:rsid w:val="00724F4B"/>
    <w:rsid w:val="0073072D"/>
    <w:rsid w:val="00730FB0"/>
    <w:rsid w:val="00760A6D"/>
    <w:rsid w:val="00764FA0"/>
    <w:rsid w:val="0076556C"/>
    <w:rsid w:val="00771833"/>
    <w:rsid w:val="00774AE7"/>
    <w:rsid w:val="0078001D"/>
    <w:rsid w:val="00780970"/>
    <w:rsid w:val="00784DC6"/>
    <w:rsid w:val="00791C14"/>
    <w:rsid w:val="007A5BA6"/>
    <w:rsid w:val="007B4C8C"/>
    <w:rsid w:val="007B5D8D"/>
    <w:rsid w:val="007B79C5"/>
    <w:rsid w:val="007C3E55"/>
    <w:rsid w:val="007C4D11"/>
    <w:rsid w:val="007C7AB7"/>
    <w:rsid w:val="007D3C19"/>
    <w:rsid w:val="007E617D"/>
    <w:rsid w:val="007F3042"/>
    <w:rsid w:val="007F5ABB"/>
    <w:rsid w:val="007F67CE"/>
    <w:rsid w:val="00805406"/>
    <w:rsid w:val="00814B62"/>
    <w:rsid w:val="00831C0A"/>
    <w:rsid w:val="00841BBC"/>
    <w:rsid w:val="008428DD"/>
    <w:rsid w:val="00843D40"/>
    <w:rsid w:val="00865A7E"/>
    <w:rsid w:val="008669D9"/>
    <w:rsid w:val="00872EF8"/>
    <w:rsid w:val="00877873"/>
    <w:rsid w:val="00881C78"/>
    <w:rsid w:val="00886CAB"/>
    <w:rsid w:val="00894D52"/>
    <w:rsid w:val="008B2382"/>
    <w:rsid w:val="008B4B75"/>
    <w:rsid w:val="008C0281"/>
    <w:rsid w:val="008C59A8"/>
    <w:rsid w:val="008D1804"/>
    <w:rsid w:val="008E1ED2"/>
    <w:rsid w:val="008E4F7E"/>
    <w:rsid w:val="008E73A0"/>
    <w:rsid w:val="008E7AC7"/>
    <w:rsid w:val="008F7062"/>
    <w:rsid w:val="0090100A"/>
    <w:rsid w:val="00914C03"/>
    <w:rsid w:val="009153D0"/>
    <w:rsid w:val="0091554B"/>
    <w:rsid w:val="00927034"/>
    <w:rsid w:val="00937F80"/>
    <w:rsid w:val="00962473"/>
    <w:rsid w:val="00985D9D"/>
    <w:rsid w:val="00992EB1"/>
    <w:rsid w:val="009A1E21"/>
    <w:rsid w:val="009B4AD5"/>
    <w:rsid w:val="009B7A71"/>
    <w:rsid w:val="009C1A5F"/>
    <w:rsid w:val="009C640D"/>
    <w:rsid w:val="009E408E"/>
    <w:rsid w:val="00A04F0E"/>
    <w:rsid w:val="00A06D5E"/>
    <w:rsid w:val="00A116ED"/>
    <w:rsid w:val="00A15A14"/>
    <w:rsid w:val="00A33979"/>
    <w:rsid w:val="00A440C5"/>
    <w:rsid w:val="00A441F4"/>
    <w:rsid w:val="00A549BF"/>
    <w:rsid w:val="00A57A66"/>
    <w:rsid w:val="00AB1649"/>
    <w:rsid w:val="00AB1A05"/>
    <w:rsid w:val="00AD1972"/>
    <w:rsid w:val="00AD2726"/>
    <w:rsid w:val="00AD4D3E"/>
    <w:rsid w:val="00AF2153"/>
    <w:rsid w:val="00AF3FCF"/>
    <w:rsid w:val="00B00D3C"/>
    <w:rsid w:val="00B167E0"/>
    <w:rsid w:val="00B214D9"/>
    <w:rsid w:val="00B22C8F"/>
    <w:rsid w:val="00B40769"/>
    <w:rsid w:val="00B432E4"/>
    <w:rsid w:val="00B50561"/>
    <w:rsid w:val="00B71294"/>
    <w:rsid w:val="00B77D52"/>
    <w:rsid w:val="00B8134F"/>
    <w:rsid w:val="00B8454A"/>
    <w:rsid w:val="00B84D5D"/>
    <w:rsid w:val="00B91AB9"/>
    <w:rsid w:val="00B9391E"/>
    <w:rsid w:val="00BB07E6"/>
    <w:rsid w:val="00BB6D76"/>
    <w:rsid w:val="00BC5271"/>
    <w:rsid w:val="00BC7199"/>
    <w:rsid w:val="00BE6E24"/>
    <w:rsid w:val="00BF3436"/>
    <w:rsid w:val="00BF59BC"/>
    <w:rsid w:val="00BF6EA5"/>
    <w:rsid w:val="00C2208A"/>
    <w:rsid w:val="00C27A41"/>
    <w:rsid w:val="00C31205"/>
    <w:rsid w:val="00C501F7"/>
    <w:rsid w:val="00C5351D"/>
    <w:rsid w:val="00C73150"/>
    <w:rsid w:val="00C77C72"/>
    <w:rsid w:val="00C93A15"/>
    <w:rsid w:val="00C952BE"/>
    <w:rsid w:val="00C95904"/>
    <w:rsid w:val="00CA2C07"/>
    <w:rsid w:val="00CB07A4"/>
    <w:rsid w:val="00CC22A3"/>
    <w:rsid w:val="00CD16A4"/>
    <w:rsid w:val="00CE2C02"/>
    <w:rsid w:val="00CF4D74"/>
    <w:rsid w:val="00D02838"/>
    <w:rsid w:val="00D077FA"/>
    <w:rsid w:val="00D14DB2"/>
    <w:rsid w:val="00D235E4"/>
    <w:rsid w:val="00D354C3"/>
    <w:rsid w:val="00D43A14"/>
    <w:rsid w:val="00D43C1A"/>
    <w:rsid w:val="00D43DF9"/>
    <w:rsid w:val="00D540A1"/>
    <w:rsid w:val="00D55E78"/>
    <w:rsid w:val="00D56763"/>
    <w:rsid w:val="00D659C7"/>
    <w:rsid w:val="00D70B05"/>
    <w:rsid w:val="00D70F16"/>
    <w:rsid w:val="00D8372C"/>
    <w:rsid w:val="00D8658E"/>
    <w:rsid w:val="00D9068C"/>
    <w:rsid w:val="00D915B9"/>
    <w:rsid w:val="00D94B66"/>
    <w:rsid w:val="00DC0247"/>
    <w:rsid w:val="00DC4135"/>
    <w:rsid w:val="00DC6DB8"/>
    <w:rsid w:val="00DD4F41"/>
    <w:rsid w:val="00DE5C7B"/>
    <w:rsid w:val="00DE6459"/>
    <w:rsid w:val="00DE77D0"/>
    <w:rsid w:val="00E00ACB"/>
    <w:rsid w:val="00E05E0A"/>
    <w:rsid w:val="00E35533"/>
    <w:rsid w:val="00E411E8"/>
    <w:rsid w:val="00E4214A"/>
    <w:rsid w:val="00E4214D"/>
    <w:rsid w:val="00E70F2E"/>
    <w:rsid w:val="00E73B36"/>
    <w:rsid w:val="00E7646C"/>
    <w:rsid w:val="00E848F1"/>
    <w:rsid w:val="00E916A1"/>
    <w:rsid w:val="00E930EA"/>
    <w:rsid w:val="00E9441A"/>
    <w:rsid w:val="00E94A03"/>
    <w:rsid w:val="00EA61B3"/>
    <w:rsid w:val="00EB38D6"/>
    <w:rsid w:val="00EC736D"/>
    <w:rsid w:val="00ED2E26"/>
    <w:rsid w:val="00EE057D"/>
    <w:rsid w:val="00EF200E"/>
    <w:rsid w:val="00F12C3C"/>
    <w:rsid w:val="00F17793"/>
    <w:rsid w:val="00F43902"/>
    <w:rsid w:val="00F568D5"/>
    <w:rsid w:val="00F57804"/>
    <w:rsid w:val="00F65AAB"/>
    <w:rsid w:val="00F669AE"/>
    <w:rsid w:val="00F6736E"/>
    <w:rsid w:val="00F776C1"/>
    <w:rsid w:val="00F81408"/>
    <w:rsid w:val="00F82D84"/>
    <w:rsid w:val="00F8365C"/>
    <w:rsid w:val="00F918DD"/>
    <w:rsid w:val="00FA3E61"/>
    <w:rsid w:val="00FC5485"/>
    <w:rsid w:val="00FC694B"/>
    <w:rsid w:val="00FD44A2"/>
    <w:rsid w:val="00FE03E5"/>
    <w:rsid w:val="00FF0E9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EBB5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79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79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79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79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79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79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79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79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79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9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79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79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79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79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79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9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9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9C5"/>
    <w:rPr>
      <w:rFonts w:eastAsiaTheme="majorEastAsia" w:cstheme="majorBidi"/>
      <w:color w:val="272727" w:themeColor="text1" w:themeTint="D8"/>
    </w:rPr>
  </w:style>
  <w:style w:type="paragraph" w:styleId="Title">
    <w:name w:val="Title"/>
    <w:basedOn w:val="Normal"/>
    <w:next w:val="Normal"/>
    <w:link w:val="TitleChar"/>
    <w:uiPriority w:val="10"/>
    <w:qFormat/>
    <w:rsid w:val="007B79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9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9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79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9C5"/>
    <w:pPr>
      <w:spacing w:before="160"/>
      <w:jc w:val="center"/>
    </w:pPr>
    <w:rPr>
      <w:i/>
      <w:iCs/>
      <w:color w:val="404040" w:themeColor="text1" w:themeTint="BF"/>
    </w:rPr>
  </w:style>
  <w:style w:type="character" w:customStyle="1" w:styleId="QuoteChar">
    <w:name w:val="Quote Char"/>
    <w:basedOn w:val="DefaultParagraphFont"/>
    <w:link w:val="Quote"/>
    <w:uiPriority w:val="29"/>
    <w:rsid w:val="007B79C5"/>
    <w:rPr>
      <w:i/>
      <w:iCs/>
      <w:color w:val="404040" w:themeColor="text1" w:themeTint="BF"/>
    </w:rPr>
  </w:style>
  <w:style w:type="paragraph" w:styleId="ListParagraph">
    <w:name w:val="List Paragraph"/>
    <w:basedOn w:val="Normal"/>
    <w:uiPriority w:val="34"/>
    <w:qFormat/>
    <w:rsid w:val="007B79C5"/>
    <w:pPr>
      <w:ind w:left="720"/>
      <w:contextualSpacing/>
    </w:pPr>
  </w:style>
  <w:style w:type="character" w:styleId="IntenseEmphasis">
    <w:name w:val="Intense Emphasis"/>
    <w:basedOn w:val="DefaultParagraphFont"/>
    <w:uiPriority w:val="21"/>
    <w:qFormat/>
    <w:rsid w:val="007B79C5"/>
    <w:rPr>
      <w:i/>
      <w:iCs/>
      <w:color w:val="2F5496" w:themeColor="accent1" w:themeShade="BF"/>
    </w:rPr>
  </w:style>
  <w:style w:type="paragraph" w:styleId="IntenseQuote">
    <w:name w:val="Intense Quote"/>
    <w:basedOn w:val="Normal"/>
    <w:next w:val="Normal"/>
    <w:link w:val="IntenseQuoteChar"/>
    <w:uiPriority w:val="30"/>
    <w:qFormat/>
    <w:rsid w:val="007B79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79C5"/>
    <w:rPr>
      <w:i/>
      <w:iCs/>
      <w:color w:val="2F5496" w:themeColor="accent1" w:themeShade="BF"/>
    </w:rPr>
  </w:style>
  <w:style w:type="character" w:styleId="IntenseReference">
    <w:name w:val="Intense Reference"/>
    <w:basedOn w:val="DefaultParagraphFont"/>
    <w:uiPriority w:val="32"/>
    <w:qFormat/>
    <w:rsid w:val="007B79C5"/>
    <w:rPr>
      <w:b/>
      <w:bCs/>
      <w:smallCaps/>
      <w:color w:val="2F5496" w:themeColor="accent1" w:themeShade="BF"/>
      <w:spacing w:val="5"/>
    </w:rPr>
  </w:style>
  <w:style w:type="character" w:styleId="Hyperlink">
    <w:name w:val="Hyperlink"/>
    <w:basedOn w:val="DefaultParagraphFont"/>
    <w:uiPriority w:val="99"/>
    <w:unhideWhenUsed/>
    <w:rsid w:val="00243161"/>
    <w:rPr>
      <w:color w:val="0563C1" w:themeColor="hyperlink"/>
      <w:u w:val="single"/>
    </w:rPr>
  </w:style>
  <w:style w:type="paragraph" w:styleId="Header">
    <w:name w:val="header"/>
    <w:basedOn w:val="Normal"/>
    <w:link w:val="HeaderChar"/>
    <w:uiPriority w:val="99"/>
    <w:unhideWhenUsed/>
    <w:rsid w:val="00195A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A28"/>
  </w:style>
  <w:style w:type="paragraph" w:styleId="Footer">
    <w:name w:val="footer"/>
    <w:basedOn w:val="Normal"/>
    <w:link w:val="FooterChar"/>
    <w:uiPriority w:val="99"/>
    <w:unhideWhenUsed/>
    <w:rsid w:val="00195A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A28"/>
  </w:style>
  <w:style w:type="character" w:styleId="UnresolvedMention">
    <w:name w:val="Unresolved Mention"/>
    <w:basedOn w:val="DefaultParagraphFont"/>
    <w:uiPriority w:val="99"/>
    <w:semiHidden/>
    <w:unhideWhenUsed/>
    <w:rsid w:val="00A33979"/>
    <w:rPr>
      <w:color w:val="605E5C"/>
      <w:shd w:val="clear" w:color="auto" w:fill="E1DFDD"/>
    </w:rPr>
  </w:style>
  <w:style w:type="character" w:styleId="CommentReference">
    <w:name w:val="annotation reference"/>
    <w:basedOn w:val="DefaultParagraphFont"/>
    <w:uiPriority w:val="99"/>
    <w:semiHidden/>
    <w:unhideWhenUsed/>
    <w:rsid w:val="00254698"/>
    <w:rPr>
      <w:sz w:val="16"/>
      <w:szCs w:val="16"/>
    </w:rPr>
  </w:style>
  <w:style w:type="paragraph" w:styleId="CommentText">
    <w:name w:val="annotation text"/>
    <w:basedOn w:val="Normal"/>
    <w:link w:val="CommentTextChar"/>
    <w:uiPriority w:val="99"/>
    <w:unhideWhenUsed/>
    <w:rsid w:val="00254698"/>
    <w:pPr>
      <w:spacing w:line="240" w:lineRule="auto"/>
    </w:pPr>
    <w:rPr>
      <w:sz w:val="20"/>
      <w:szCs w:val="20"/>
    </w:rPr>
  </w:style>
  <w:style w:type="character" w:customStyle="1" w:styleId="CommentTextChar">
    <w:name w:val="Comment Text Char"/>
    <w:basedOn w:val="DefaultParagraphFont"/>
    <w:link w:val="CommentText"/>
    <w:uiPriority w:val="99"/>
    <w:rsid w:val="00254698"/>
    <w:rPr>
      <w:sz w:val="20"/>
      <w:szCs w:val="20"/>
    </w:rPr>
  </w:style>
  <w:style w:type="paragraph" w:styleId="CommentSubject">
    <w:name w:val="annotation subject"/>
    <w:basedOn w:val="CommentText"/>
    <w:next w:val="CommentText"/>
    <w:link w:val="CommentSubjectChar"/>
    <w:uiPriority w:val="99"/>
    <w:semiHidden/>
    <w:unhideWhenUsed/>
    <w:rsid w:val="00254698"/>
    <w:rPr>
      <w:b/>
      <w:bCs/>
    </w:rPr>
  </w:style>
  <w:style w:type="character" w:customStyle="1" w:styleId="CommentSubjectChar">
    <w:name w:val="Comment Subject Char"/>
    <w:basedOn w:val="CommentTextChar"/>
    <w:link w:val="CommentSubject"/>
    <w:uiPriority w:val="99"/>
    <w:semiHidden/>
    <w:rsid w:val="00254698"/>
    <w:rPr>
      <w:b/>
      <w:bCs/>
      <w:sz w:val="20"/>
      <w:szCs w:val="20"/>
    </w:rPr>
  </w:style>
  <w:style w:type="paragraph" w:styleId="Revision">
    <w:name w:val="Revision"/>
    <w:hidden/>
    <w:uiPriority w:val="99"/>
    <w:semiHidden/>
    <w:rsid w:val="00BC71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17469">
      <w:bodyDiv w:val="1"/>
      <w:marLeft w:val="0"/>
      <w:marRight w:val="0"/>
      <w:marTop w:val="0"/>
      <w:marBottom w:val="0"/>
      <w:divBdr>
        <w:top w:val="none" w:sz="0" w:space="0" w:color="auto"/>
        <w:left w:val="none" w:sz="0" w:space="0" w:color="auto"/>
        <w:bottom w:val="none" w:sz="0" w:space="0" w:color="auto"/>
        <w:right w:val="none" w:sz="0" w:space="0" w:color="auto"/>
      </w:divBdr>
    </w:div>
    <w:div w:id="268587552">
      <w:bodyDiv w:val="1"/>
      <w:marLeft w:val="0"/>
      <w:marRight w:val="0"/>
      <w:marTop w:val="0"/>
      <w:marBottom w:val="0"/>
      <w:divBdr>
        <w:top w:val="none" w:sz="0" w:space="0" w:color="auto"/>
        <w:left w:val="none" w:sz="0" w:space="0" w:color="auto"/>
        <w:bottom w:val="none" w:sz="0" w:space="0" w:color="auto"/>
        <w:right w:val="none" w:sz="0" w:space="0" w:color="auto"/>
      </w:divBdr>
    </w:div>
    <w:div w:id="454101222">
      <w:bodyDiv w:val="1"/>
      <w:marLeft w:val="0"/>
      <w:marRight w:val="0"/>
      <w:marTop w:val="0"/>
      <w:marBottom w:val="0"/>
      <w:divBdr>
        <w:top w:val="none" w:sz="0" w:space="0" w:color="auto"/>
        <w:left w:val="none" w:sz="0" w:space="0" w:color="auto"/>
        <w:bottom w:val="none" w:sz="0" w:space="0" w:color="auto"/>
        <w:right w:val="none" w:sz="0" w:space="0" w:color="auto"/>
      </w:divBdr>
    </w:div>
    <w:div w:id="590165154">
      <w:bodyDiv w:val="1"/>
      <w:marLeft w:val="0"/>
      <w:marRight w:val="0"/>
      <w:marTop w:val="0"/>
      <w:marBottom w:val="0"/>
      <w:divBdr>
        <w:top w:val="none" w:sz="0" w:space="0" w:color="auto"/>
        <w:left w:val="none" w:sz="0" w:space="0" w:color="auto"/>
        <w:bottom w:val="none" w:sz="0" w:space="0" w:color="auto"/>
        <w:right w:val="none" w:sz="0" w:space="0" w:color="auto"/>
      </w:divBdr>
    </w:div>
    <w:div w:id="693846894">
      <w:bodyDiv w:val="1"/>
      <w:marLeft w:val="0"/>
      <w:marRight w:val="0"/>
      <w:marTop w:val="0"/>
      <w:marBottom w:val="0"/>
      <w:divBdr>
        <w:top w:val="none" w:sz="0" w:space="0" w:color="auto"/>
        <w:left w:val="none" w:sz="0" w:space="0" w:color="auto"/>
        <w:bottom w:val="none" w:sz="0" w:space="0" w:color="auto"/>
        <w:right w:val="none" w:sz="0" w:space="0" w:color="auto"/>
      </w:divBdr>
    </w:div>
    <w:div w:id="823854969">
      <w:bodyDiv w:val="1"/>
      <w:marLeft w:val="0"/>
      <w:marRight w:val="0"/>
      <w:marTop w:val="0"/>
      <w:marBottom w:val="0"/>
      <w:divBdr>
        <w:top w:val="none" w:sz="0" w:space="0" w:color="auto"/>
        <w:left w:val="none" w:sz="0" w:space="0" w:color="auto"/>
        <w:bottom w:val="none" w:sz="0" w:space="0" w:color="auto"/>
        <w:right w:val="none" w:sz="0" w:space="0" w:color="auto"/>
      </w:divBdr>
    </w:div>
    <w:div w:id="870798982">
      <w:bodyDiv w:val="1"/>
      <w:marLeft w:val="0"/>
      <w:marRight w:val="0"/>
      <w:marTop w:val="0"/>
      <w:marBottom w:val="0"/>
      <w:divBdr>
        <w:top w:val="none" w:sz="0" w:space="0" w:color="auto"/>
        <w:left w:val="none" w:sz="0" w:space="0" w:color="auto"/>
        <w:bottom w:val="none" w:sz="0" w:space="0" w:color="auto"/>
        <w:right w:val="none" w:sz="0" w:space="0" w:color="auto"/>
      </w:divBdr>
    </w:div>
    <w:div w:id="970749260">
      <w:bodyDiv w:val="1"/>
      <w:marLeft w:val="0"/>
      <w:marRight w:val="0"/>
      <w:marTop w:val="0"/>
      <w:marBottom w:val="0"/>
      <w:divBdr>
        <w:top w:val="none" w:sz="0" w:space="0" w:color="auto"/>
        <w:left w:val="none" w:sz="0" w:space="0" w:color="auto"/>
        <w:bottom w:val="none" w:sz="0" w:space="0" w:color="auto"/>
        <w:right w:val="none" w:sz="0" w:space="0" w:color="auto"/>
      </w:divBdr>
    </w:div>
    <w:div w:id="1025911950">
      <w:bodyDiv w:val="1"/>
      <w:marLeft w:val="0"/>
      <w:marRight w:val="0"/>
      <w:marTop w:val="0"/>
      <w:marBottom w:val="0"/>
      <w:divBdr>
        <w:top w:val="none" w:sz="0" w:space="0" w:color="auto"/>
        <w:left w:val="none" w:sz="0" w:space="0" w:color="auto"/>
        <w:bottom w:val="none" w:sz="0" w:space="0" w:color="auto"/>
        <w:right w:val="none" w:sz="0" w:space="0" w:color="auto"/>
      </w:divBdr>
    </w:div>
    <w:div w:id="1575892564">
      <w:bodyDiv w:val="1"/>
      <w:marLeft w:val="0"/>
      <w:marRight w:val="0"/>
      <w:marTop w:val="0"/>
      <w:marBottom w:val="0"/>
      <w:divBdr>
        <w:top w:val="none" w:sz="0" w:space="0" w:color="auto"/>
        <w:left w:val="none" w:sz="0" w:space="0" w:color="auto"/>
        <w:bottom w:val="none" w:sz="0" w:space="0" w:color="auto"/>
        <w:right w:val="none" w:sz="0" w:space="0" w:color="auto"/>
      </w:divBdr>
    </w:div>
    <w:div w:id="1779835825">
      <w:bodyDiv w:val="1"/>
      <w:marLeft w:val="0"/>
      <w:marRight w:val="0"/>
      <w:marTop w:val="0"/>
      <w:marBottom w:val="0"/>
      <w:divBdr>
        <w:top w:val="none" w:sz="0" w:space="0" w:color="auto"/>
        <w:left w:val="none" w:sz="0" w:space="0" w:color="auto"/>
        <w:bottom w:val="none" w:sz="0" w:space="0" w:color="auto"/>
        <w:right w:val="none" w:sz="0" w:space="0" w:color="auto"/>
      </w:divBdr>
    </w:div>
    <w:div w:id="1907758649">
      <w:bodyDiv w:val="1"/>
      <w:marLeft w:val="0"/>
      <w:marRight w:val="0"/>
      <w:marTop w:val="0"/>
      <w:marBottom w:val="0"/>
      <w:divBdr>
        <w:top w:val="none" w:sz="0" w:space="0" w:color="auto"/>
        <w:left w:val="none" w:sz="0" w:space="0" w:color="auto"/>
        <w:bottom w:val="none" w:sz="0" w:space="0" w:color="auto"/>
        <w:right w:val="none" w:sz="0" w:space="0" w:color="auto"/>
      </w:divBdr>
    </w:div>
    <w:div w:id="2027514539">
      <w:bodyDiv w:val="1"/>
      <w:marLeft w:val="0"/>
      <w:marRight w:val="0"/>
      <w:marTop w:val="0"/>
      <w:marBottom w:val="0"/>
      <w:divBdr>
        <w:top w:val="none" w:sz="0" w:space="0" w:color="auto"/>
        <w:left w:val="none" w:sz="0" w:space="0" w:color="auto"/>
        <w:bottom w:val="none" w:sz="0" w:space="0" w:color="auto"/>
        <w:right w:val="none" w:sz="0" w:space="0" w:color="auto"/>
      </w:divBdr>
    </w:div>
    <w:div w:id="213598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un.org/ar/A/HRC/RES/S-30/1" TargetMode="External"/><Relationship Id="rId13" Type="http://schemas.openxmlformats.org/officeDocument/2006/relationships/hyperlink" Target="https://www.instagram.com/uninvhrc/" TargetMode="External"/><Relationship Id="rId1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s://www.facebook.com/uninvhrc/"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s://www.ohchr.org/en/hr-bodies/hrc/co-is" TargetMode="External"/><Relationship Id="rId11" Type="http://schemas.openxmlformats.org/officeDocument/2006/relationships/hyperlink" Target="https://x.com/uninvhrc" TargetMode="External"/><Relationship Id="rId5" Type="http://schemas.openxmlformats.org/officeDocument/2006/relationships/endnotes" Target="endnotes.xml"/><Relationship Id="rId15" Type="http://schemas.openxmlformats.org/officeDocument/2006/relationships/hyperlink" Target="https://bsky.app/profile/uninvhrc.bsky.social" TargetMode="External"/><Relationship Id="rId10" Type="http://schemas.openxmlformats.org/officeDocument/2006/relationships/hyperlink" Target="mailto:simp@un.org" TargetMode="External"/><Relationship Id="rId19"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hyperlink" Target="mailto:todd.pitman@un.org" TargetMode="External"/><Relationship Id="rId14" Type="http://schemas.openxmlformats.org/officeDocument/2006/relationships/hyperlink" Target="https://www.linkedin.com/company/uninvh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DB0E76B4376C4E82B16D895B20928D" ma:contentTypeVersion="5" ma:contentTypeDescription="Create a new document." ma:contentTypeScope="" ma:versionID="9ee16dd3e476d31a78b12f7d23836bb1">
  <xsd:schema xmlns:xsd="http://www.w3.org/2001/XMLSchema" xmlns:xs="http://www.w3.org/2001/XMLSchema" xmlns:p="http://schemas.microsoft.com/office/2006/metadata/properties" xmlns:ns2="428416fd-f5ff-4c2c-9217-9a0681051042" targetNamespace="http://schemas.microsoft.com/office/2006/metadata/properties" ma:root="true" ma:fieldsID="148a8d814c4d747a0670c6305c085e92" ns2:_="">
    <xsd:import namespace="428416fd-f5ff-4c2c-9217-9a068105104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416fd-f5ff-4c2c-9217-9a06810510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7AD3E1-C4DC-43FE-A8C4-349901E2F053}"/>
</file>

<file path=customXml/itemProps2.xml><?xml version="1.0" encoding="utf-8"?>
<ds:datastoreItem xmlns:ds="http://schemas.openxmlformats.org/officeDocument/2006/customXml" ds:itemID="{FE16DDA5-F7CF-4E18-BB7A-01F683AEB640}"/>
</file>

<file path=customXml/itemProps3.xml><?xml version="1.0" encoding="utf-8"?>
<ds:datastoreItem xmlns:ds="http://schemas.openxmlformats.org/officeDocument/2006/customXml" ds:itemID="{E1B36CAB-2D20-4561-BE92-2643B235C010}"/>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1049</Words>
  <Characters>6290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1980-01-01T00:00:00Z</dcterms:created>
  <dcterms:modified xsi:type="dcterms:W3CDTF">1980-01-01T00:00:00Z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0x01010011DB0E76B4376C4E82B16D895B20928D</vt:lpwstr>
  </property>
</Properties>
</file>